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6FA8" w14:textId="77777777" w:rsidR="00240597" w:rsidRPr="00940458" w:rsidRDefault="00000000">
      <w:pPr>
        <w:spacing w:after="240"/>
        <w:jc w:val="center"/>
        <w:rPr>
          <w:lang w:val="mk-MK"/>
        </w:rPr>
      </w:pPr>
      <w:r w:rsidRPr="00940458">
        <w:rPr>
          <w:b/>
          <w:bCs/>
          <w:sz w:val="32"/>
          <w:szCs w:val="32"/>
          <w:lang w:val="mk-MK"/>
        </w:rPr>
        <w:t>НАЦИОНАЛЕН МЕХАНИЗАМ ЗА РАЗВОЈНИ ПРОЕКТИ</w:t>
      </w:r>
    </w:p>
    <w:p w14:paraId="4B2B2139" w14:textId="77777777" w:rsidR="00240597" w:rsidRPr="00940458" w:rsidRDefault="00000000">
      <w:pPr>
        <w:spacing w:after="480"/>
        <w:jc w:val="center"/>
        <w:rPr>
          <w:lang w:val="mk-MK"/>
        </w:rPr>
      </w:pPr>
      <w:r w:rsidRPr="00940458">
        <w:rPr>
          <w:i/>
          <w:iCs/>
          <w:sz w:val="24"/>
          <w:szCs w:val="24"/>
          <w:lang w:val="mk-MK"/>
        </w:rPr>
        <w:t>Концепт и предлог-модел 2026–2030</w:t>
      </w:r>
    </w:p>
    <w:p w14:paraId="50A67374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Прилог кон Предлог-иницијативата за годишната Програма за работа на Владата на Република Северна Македонија за 2027 година.</w:t>
      </w:r>
    </w:p>
    <w:p w14:paraId="1CA81617" w14:textId="77777777" w:rsidR="00240597" w:rsidRPr="00940458" w:rsidRDefault="00000000">
      <w:pPr>
        <w:spacing w:after="400"/>
        <w:rPr>
          <w:lang w:val="mk-MK"/>
        </w:rPr>
      </w:pPr>
      <w:r w:rsidRPr="00940458">
        <w:rPr>
          <w:i/>
          <w:iCs/>
          <w:lang w:val="mk-MK"/>
        </w:rPr>
        <w:t>Автор: Зоран Димов / Здружение „Ромски деловен информативен центар во Македонија“</w:t>
      </w:r>
    </w:p>
    <w:p w14:paraId="776427E0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1. Вовед и контекст</w:t>
      </w:r>
    </w:p>
    <w:p w14:paraId="585AAD11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Република Северна Македонија располага со различни национални, европски, меѓународни и донаторски можности за финансирање на развојни проекти. Министерството за европски прашања веќе располага со систем на европски фондови, програми, јавни повици и регистрација на проекти, а дополнителни можности постојат и преку буџетски програми на другите министерства, преку меѓународни финансиски институции и преку донаторски програми.</w:t>
      </w:r>
    </w:p>
    <w:p w14:paraId="29AE4636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Сепак, искуството покажува дека дел од институциите, единиците на локалната самоуправа и граѓанските организации, особено оние со ограничени административни и стручни капацитети, тешко ги следат сите достапни можности, тешко подготвуваат квалитетни проектни предлози и тешко наоѓаат соодветни партнери и извори на финансирање. Резултат на тоа е нерамномерно и недоволно искористување на постојните развојни средства.</w:t>
      </w:r>
    </w:p>
    <w:p w14:paraId="1DC841B6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Овој документ го разработува концептот на Национален механизам за развојни проекти – координативна алатка која не го заменува постојниот институционален и финансиски систем, туку го надградува преку единствена влезна точка, стручна поддршка и подобро насочување на проектните идеи кон најсоодветниот извор на финансирање.</w:t>
      </w:r>
    </w:p>
    <w:p w14:paraId="268DB085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2. Анализа на состојбата</w:t>
      </w:r>
    </w:p>
    <w:p w14:paraId="24B9AA25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Клучните проблеми што ја мотивираат оваа иницијатива можат да се сумираат на следниот начин:</w:t>
      </w:r>
    </w:p>
    <w:p w14:paraId="01C12064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proofErr w:type="spellStart"/>
      <w:r w:rsidRPr="00940458">
        <w:rPr>
          <w:lang w:val="mk-MK"/>
        </w:rPr>
        <w:t>Расчленетост</w:t>
      </w:r>
      <w:proofErr w:type="spellEnd"/>
      <w:r w:rsidRPr="00940458">
        <w:rPr>
          <w:lang w:val="mk-MK"/>
        </w:rPr>
        <w:t xml:space="preserve"> на информациите за достапните извори на финансирање меѓу повеќе институции и програми.</w:t>
      </w:r>
    </w:p>
    <w:p w14:paraId="690452B9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Нееднакви административни и стручни капацитети кај општините, институциите и граѓанските организации за подготовка на проекти.</w:t>
      </w:r>
    </w:p>
    <w:p w14:paraId="65E67E77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Недоволна координација меѓу централната и локалната власт при идентификување на развојните приоритети.</w:t>
      </w:r>
    </w:p>
    <w:p w14:paraId="568E845B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Отсуство на единствена алатка за пријавување проектни идеи, наспроти множеството паралелни постапки за секој извор на финансирање посебно.</w:t>
      </w:r>
    </w:p>
    <w:p w14:paraId="34786AD4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Ограничено учество на граѓанскиот сектор во раните фази на подготовка и насочување на проектите.</w:t>
      </w:r>
    </w:p>
    <w:p w14:paraId="0AA723B5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Овие проблеми директно влијаат врз способноста на земјата да ги искористи расположливите европски, меѓународни и национални развојни средства, особено во контекст на процесот на пристапување кон Европската Унија и потребата за зголемени административни капацитети во тој дел.</w:t>
      </w:r>
    </w:p>
    <w:p w14:paraId="49117E51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3. Цел и очекувани резултати</w:t>
      </w:r>
    </w:p>
    <w:p w14:paraId="3F27BFAB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Општа цел: воспоставување координиран национален механизам кој ќе овозможи подобра подготовка, насочување и мобилизација на средства за развојни проекти од јавен интерес.</w:t>
      </w:r>
    </w:p>
    <w:p w14:paraId="72F0DF94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Специфични цели:</w:t>
      </w:r>
    </w:p>
    <w:p w14:paraId="1DBE3684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Поедноставување на пристапот до информации за достапните извори на финансирање.</w:t>
      </w:r>
    </w:p>
    <w:p w14:paraId="253E2246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Зголемување на бројот и квалитетот на подготвените проектни предлози.</w:t>
      </w:r>
    </w:p>
    <w:p w14:paraId="5BB5935F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Подобра координација меѓу централната власт, локалната самоуправа и граѓанското општество.</w:t>
      </w:r>
    </w:p>
    <w:p w14:paraId="5FE38956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Зголемена апсорпција на европски, меѓународни и донаторски развојни средства.</w:t>
      </w:r>
    </w:p>
    <w:p w14:paraId="3718A2AD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lastRenderedPageBreak/>
        <w:t>Транспарентен и стручен процес на проценка и насочување на проектните идеи.</w:t>
      </w:r>
    </w:p>
    <w:p w14:paraId="4725990B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4. Опис на предложениот модел</w:t>
      </w:r>
    </w:p>
    <w:p w14:paraId="086D1ECE" w14:textId="77777777" w:rsidR="00240597" w:rsidRPr="00940458" w:rsidRDefault="00000000">
      <w:pPr>
        <w:spacing w:before="200" w:after="100"/>
        <w:rPr>
          <w:lang w:val="mk-MK"/>
        </w:rPr>
      </w:pPr>
      <w:r w:rsidRPr="00940458">
        <w:rPr>
          <w:b/>
          <w:bCs/>
          <w:i/>
          <w:iCs/>
          <w:sz w:val="22"/>
          <w:szCs w:val="22"/>
          <w:lang w:val="mk-MK"/>
        </w:rPr>
        <w:t>4.1 Принципи на моделот</w:t>
      </w:r>
    </w:p>
    <w:p w14:paraId="5D437636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Механизмот не создава нов фонд, туку координира користење на постојните извори на финансирање.</w:t>
      </w:r>
    </w:p>
    <w:p w14:paraId="001AEA5C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Механизмот не гарантира финансирање на секој поднесен проект, туку врши стручна проценка и насочување.</w:t>
      </w:r>
    </w:p>
    <w:p w14:paraId="239D7EC0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Моделот се воспоставува постепено, преку анализа, дефинирање и пилотирање, пред евентуално трајно институционализирање.</w:t>
      </w:r>
    </w:p>
    <w:p w14:paraId="6C144F7C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Процесот е транспарентен и заснован на јасни критериуми, со мерки за спречување конфликт на интереси.</w:t>
      </w:r>
    </w:p>
    <w:p w14:paraId="623A3810" w14:textId="77777777" w:rsidR="00240597" w:rsidRPr="00940458" w:rsidRDefault="00000000">
      <w:pPr>
        <w:spacing w:before="200" w:after="100"/>
        <w:rPr>
          <w:lang w:val="mk-MK"/>
        </w:rPr>
      </w:pPr>
      <w:r w:rsidRPr="00940458">
        <w:rPr>
          <w:b/>
          <w:bCs/>
          <w:i/>
          <w:iCs/>
          <w:sz w:val="22"/>
          <w:szCs w:val="22"/>
          <w:lang w:val="mk-MK"/>
        </w:rPr>
        <w:t>4.2 Функционирање</w:t>
      </w:r>
    </w:p>
    <w:p w14:paraId="6E85ACEE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Механизмот се предлага да функционира преку едноставна дигитална влезна точка за проектни идеи, каде апликантот пополнува основни податоци за проблемот, целите, очекуваните резултати, проценетата вредност и потенцијалните партнери.</w:t>
      </w:r>
    </w:p>
    <w:p w14:paraId="19480E9D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По приемот, идејата поминува основна административна и стручна проверка, по што се насочува кон најсоодветниот расположлив извор на финансирање – буџетска програма, европски фонд, меѓународен инструмент или донаторска програма. На овој начин механизмот функционира како „една влезна точка – повеќе можни извори на финансирање“.</w:t>
      </w:r>
    </w:p>
    <w:p w14:paraId="7C656317" w14:textId="77777777" w:rsidR="00240597" w:rsidRPr="00940458" w:rsidRDefault="00000000">
      <w:pPr>
        <w:spacing w:before="200" w:after="100"/>
        <w:rPr>
          <w:lang w:val="mk-MK"/>
        </w:rPr>
      </w:pPr>
      <w:r w:rsidRPr="00940458">
        <w:rPr>
          <w:b/>
          <w:bCs/>
          <w:i/>
          <w:iCs/>
          <w:sz w:val="22"/>
          <w:szCs w:val="22"/>
          <w:lang w:val="mk-MK"/>
        </w:rPr>
        <w:t>4.3 Целни корисници</w:t>
      </w:r>
    </w:p>
    <w:p w14:paraId="58976330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Единици на локалната самоуправа и здруженија на општини.</w:t>
      </w:r>
    </w:p>
    <w:p w14:paraId="42C50FC4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Јавни институции и јавни установи.</w:t>
      </w:r>
    </w:p>
    <w:p w14:paraId="1CFA9830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Граѓански организации.</w:t>
      </w:r>
    </w:p>
    <w:p w14:paraId="54AD35F0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Партнерства меѓу општини, институции и граѓански организации.</w:t>
      </w:r>
    </w:p>
    <w:p w14:paraId="13FB237D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5. Институционална поставеност</w:t>
      </w:r>
    </w:p>
    <w:p w14:paraId="248D2A15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Предложената институционална поставеност се заснова на координација и користење на постојните капацитети, без создавање нова административна структура во почетната фаза. Конечниот модел ќе се утврди по спроведените анализи.</w:t>
      </w:r>
    </w:p>
    <w:p w14:paraId="56943FE5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Министерство за европски прашања – водечка стручна и програмска улога, поврзување со европските фондови и програми и поддршка при подготовка на проекти.</w:t>
      </w:r>
    </w:p>
    <w:p w14:paraId="10640CFC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Генерален секретаријат на Владата – хоризонтална институционална координација меѓу засегнатите институции.</w:t>
      </w:r>
    </w:p>
    <w:p w14:paraId="6952DC63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Министерство за финансии – финансиска анализа и усогласување со буџетските процедури.</w:t>
      </w:r>
    </w:p>
    <w:p w14:paraId="2ADDAEB0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Совет за соработка меѓу Владата и граѓанското општество – советодавна улога и вклученост на граѓанскиот сектор.</w:t>
      </w:r>
    </w:p>
    <w:p w14:paraId="15835EEC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ЗЕЛС и единиците на локалната самоуправа – идентификување локални и регионални приоритети.</w:t>
      </w:r>
    </w:p>
    <w:p w14:paraId="6BDD3410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Независни експерти – стручна поддршка и независна евалуација на пилот-фазата.</w:t>
      </w:r>
    </w:p>
    <w:p w14:paraId="202329B9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6. Извори на финансирање</w:t>
      </w:r>
    </w:p>
    <w:p w14:paraId="000464DE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Подготвителната фаза се предвидува да се реализира со користење на постојните институционални капацитети, без автоматско создавање нова финансиска обврска. Евентуалната пилот-фаза ќе се планира во рамките на расположливите средства, од извори како:</w:t>
      </w:r>
    </w:p>
    <w:p w14:paraId="439E5724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постојни буџетски програми и инструменти;</w:t>
      </w:r>
    </w:p>
    <w:p w14:paraId="2C81C64A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европски фондови и програми;</w:t>
      </w:r>
    </w:p>
    <w:p w14:paraId="09A0CDCB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lastRenderedPageBreak/>
        <w:t>меѓународни финансиски инструменти;</w:t>
      </w:r>
    </w:p>
    <w:p w14:paraId="79038E1A" w14:textId="77777777" w:rsidR="00240597" w:rsidRPr="00940458" w:rsidRDefault="00000000">
      <w:pPr>
        <w:pStyle w:val="ListParagraph"/>
        <w:numPr>
          <w:ilvl w:val="0"/>
          <w:numId w:val="1"/>
        </w:numPr>
        <w:spacing w:after="60"/>
        <w:rPr>
          <w:lang w:val="mk-MK"/>
        </w:rPr>
      </w:pPr>
      <w:r w:rsidRPr="00940458">
        <w:rPr>
          <w:lang w:val="mk-MK"/>
        </w:rPr>
        <w:t>донаторски средства.</w:t>
      </w:r>
    </w:p>
    <w:p w14:paraId="186F85D7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Понатамошно институционално и финансиско уредување ќе биде предмет на посебна проценка и одлука, врз основа на резултатите од пилотирањето.</w:t>
      </w:r>
    </w:p>
    <w:p w14:paraId="096E4F77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7. Управување со ризици и принцип на постепеност</w:t>
      </w:r>
    </w:p>
    <w:p w14:paraId="67EB5135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За да се избегне однапред определување трајно решение без проверка во пракса, се предлага моделот да се развива постепено: анализа, дефинирање модел, ограничено пилотирање и независна евалуација, пред евентуална институционализација. Ваквиот пристап ги минимизира административните, финансиските и институционалните ризици.</w:t>
      </w:r>
    </w:p>
    <w:p w14:paraId="49975B4F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8. Временска рамка</w:t>
      </w:r>
    </w:p>
    <w:p w14:paraId="4E96C59B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>Целосната временска рамка со фази и активности за периодот 2026–2030 е разработена во придружниот документ „Акциска програма 2026–2030 за подготовка, пилотирање и развој на Националниот механизам за развојни проекти“.</w:t>
      </w:r>
    </w:p>
    <w:p w14:paraId="0927B855" w14:textId="77777777" w:rsidR="00240597" w:rsidRPr="00940458" w:rsidRDefault="00000000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9. Заклучок</w:t>
      </w:r>
    </w:p>
    <w:p w14:paraId="53D7535E" w14:textId="77777777" w:rsidR="00240597" w:rsidRPr="00940458" w:rsidRDefault="00000000">
      <w:pPr>
        <w:spacing w:after="140"/>
        <w:rPr>
          <w:lang w:val="mk-MK"/>
        </w:rPr>
      </w:pPr>
      <w:r w:rsidRPr="00940458">
        <w:rPr>
          <w:lang w:val="mk-MK"/>
        </w:rPr>
        <w:t xml:space="preserve">Националниот механизам за развојни проекти претставува координативна, а не институционална новина – негова цел е подобро искористување на веќе постојните извори на финансирање преку заедничка влезна точка, стручна поддршка и транспарентно насочување на проектните идеи. </w:t>
      </w:r>
      <w:proofErr w:type="spellStart"/>
      <w:r w:rsidRPr="00940458">
        <w:rPr>
          <w:lang w:val="mk-MK"/>
        </w:rPr>
        <w:t>Постепениот</w:t>
      </w:r>
      <w:proofErr w:type="spellEnd"/>
      <w:r w:rsidRPr="00940458">
        <w:rPr>
          <w:lang w:val="mk-MK"/>
        </w:rPr>
        <w:t xml:space="preserve"> пристап овозможува моделот да се потврди во пракса пред да се донесе одлука за негово трајно институционално уредување.</w:t>
      </w:r>
    </w:p>
    <w:p w14:paraId="6D1857C3" w14:textId="77777777" w:rsidR="00A31B4D" w:rsidRPr="00940458" w:rsidRDefault="00A31B4D">
      <w:pPr>
        <w:spacing w:after="140"/>
        <w:rPr>
          <w:lang w:val="mk-MK"/>
        </w:rPr>
      </w:pPr>
    </w:p>
    <w:p w14:paraId="4224F5F1" w14:textId="77777777" w:rsidR="00A31B4D" w:rsidRPr="00940458" w:rsidRDefault="00A31B4D">
      <w:pPr>
        <w:spacing w:after="140"/>
        <w:rPr>
          <w:lang w:val="mk-MK"/>
        </w:rPr>
      </w:pPr>
    </w:p>
    <w:p w14:paraId="40A36676" w14:textId="77777777" w:rsidR="00A31B4D" w:rsidRPr="00940458" w:rsidRDefault="00A31B4D">
      <w:pPr>
        <w:spacing w:after="140"/>
        <w:rPr>
          <w:lang w:val="mk-MK"/>
        </w:rPr>
      </w:pPr>
    </w:p>
    <w:p w14:paraId="79C092A8" w14:textId="77777777" w:rsidR="00A31B4D" w:rsidRPr="00940458" w:rsidRDefault="00A31B4D">
      <w:pPr>
        <w:spacing w:after="140"/>
        <w:rPr>
          <w:lang w:val="mk-MK"/>
        </w:rPr>
      </w:pPr>
    </w:p>
    <w:p w14:paraId="52BEC011" w14:textId="77777777" w:rsidR="00A31B4D" w:rsidRPr="00940458" w:rsidRDefault="00A31B4D">
      <w:pPr>
        <w:spacing w:after="140"/>
        <w:rPr>
          <w:lang w:val="mk-MK"/>
        </w:rPr>
      </w:pPr>
    </w:p>
    <w:p w14:paraId="43E6BDC8" w14:textId="77777777" w:rsidR="00A31B4D" w:rsidRPr="00940458" w:rsidRDefault="00A31B4D">
      <w:pPr>
        <w:spacing w:after="140"/>
        <w:rPr>
          <w:lang w:val="mk-MK"/>
        </w:rPr>
      </w:pPr>
    </w:p>
    <w:p w14:paraId="00BE9220" w14:textId="77777777" w:rsidR="00A31B4D" w:rsidRPr="00940458" w:rsidRDefault="00A31B4D">
      <w:pPr>
        <w:spacing w:after="140"/>
        <w:rPr>
          <w:lang w:val="mk-MK"/>
        </w:rPr>
      </w:pPr>
    </w:p>
    <w:p w14:paraId="3D184E7C" w14:textId="77777777" w:rsidR="00A31B4D" w:rsidRPr="00940458" w:rsidRDefault="00A31B4D">
      <w:pPr>
        <w:spacing w:after="140"/>
        <w:rPr>
          <w:lang w:val="mk-MK"/>
        </w:rPr>
      </w:pPr>
    </w:p>
    <w:p w14:paraId="38F6F880" w14:textId="77777777" w:rsidR="00A31B4D" w:rsidRPr="00940458" w:rsidRDefault="00A31B4D">
      <w:pPr>
        <w:spacing w:after="140"/>
        <w:rPr>
          <w:lang w:val="mk-MK"/>
        </w:rPr>
      </w:pPr>
    </w:p>
    <w:p w14:paraId="4F7A296E" w14:textId="77777777" w:rsidR="00A31B4D" w:rsidRPr="00940458" w:rsidRDefault="00A31B4D">
      <w:pPr>
        <w:spacing w:after="140"/>
        <w:rPr>
          <w:lang w:val="mk-MK"/>
        </w:rPr>
      </w:pPr>
    </w:p>
    <w:p w14:paraId="7E921147" w14:textId="77777777" w:rsidR="00A31B4D" w:rsidRPr="00940458" w:rsidRDefault="00A31B4D">
      <w:pPr>
        <w:spacing w:after="140"/>
        <w:rPr>
          <w:lang w:val="mk-MK"/>
        </w:rPr>
      </w:pPr>
    </w:p>
    <w:p w14:paraId="5B03DAB6" w14:textId="77777777" w:rsidR="00A31B4D" w:rsidRPr="00940458" w:rsidRDefault="00A31B4D">
      <w:pPr>
        <w:spacing w:after="140"/>
        <w:rPr>
          <w:lang w:val="mk-MK"/>
        </w:rPr>
      </w:pPr>
    </w:p>
    <w:p w14:paraId="61EF4ED2" w14:textId="77777777" w:rsidR="00A31B4D" w:rsidRPr="00940458" w:rsidRDefault="00A31B4D">
      <w:pPr>
        <w:spacing w:after="140"/>
        <w:rPr>
          <w:lang w:val="mk-MK"/>
        </w:rPr>
      </w:pPr>
    </w:p>
    <w:p w14:paraId="5383D822" w14:textId="77777777" w:rsidR="00A31B4D" w:rsidRPr="00940458" w:rsidRDefault="00A31B4D">
      <w:pPr>
        <w:spacing w:after="140"/>
        <w:rPr>
          <w:lang w:val="mk-MK"/>
        </w:rPr>
      </w:pPr>
    </w:p>
    <w:p w14:paraId="2A2B9ADD" w14:textId="77777777" w:rsidR="00A31B4D" w:rsidRPr="00940458" w:rsidRDefault="00A31B4D">
      <w:pPr>
        <w:spacing w:after="140"/>
        <w:rPr>
          <w:lang w:val="mk-MK"/>
        </w:rPr>
      </w:pPr>
    </w:p>
    <w:p w14:paraId="7F324E6D" w14:textId="77777777" w:rsidR="00A31B4D" w:rsidRPr="00940458" w:rsidRDefault="00A31B4D">
      <w:pPr>
        <w:spacing w:after="140"/>
        <w:rPr>
          <w:lang w:val="mk-MK"/>
        </w:rPr>
      </w:pPr>
    </w:p>
    <w:p w14:paraId="00FA2681" w14:textId="77777777" w:rsidR="00A31B4D" w:rsidRPr="00940458" w:rsidRDefault="00A31B4D">
      <w:pPr>
        <w:spacing w:after="140"/>
        <w:rPr>
          <w:lang w:val="mk-MK"/>
        </w:rPr>
      </w:pPr>
    </w:p>
    <w:p w14:paraId="0587A095" w14:textId="77777777" w:rsidR="00A31B4D" w:rsidRPr="00940458" w:rsidRDefault="00A31B4D">
      <w:pPr>
        <w:spacing w:after="140"/>
        <w:rPr>
          <w:lang w:val="mk-MK"/>
        </w:rPr>
      </w:pPr>
    </w:p>
    <w:p w14:paraId="0132762E" w14:textId="77777777" w:rsidR="00A31B4D" w:rsidRPr="00940458" w:rsidRDefault="00A31B4D">
      <w:pPr>
        <w:spacing w:after="140"/>
        <w:rPr>
          <w:lang w:val="mk-MK"/>
        </w:rPr>
      </w:pPr>
    </w:p>
    <w:p w14:paraId="1622B9BE" w14:textId="77777777" w:rsidR="00A31B4D" w:rsidRPr="00940458" w:rsidRDefault="00A31B4D">
      <w:pPr>
        <w:spacing w:after="140"/>
        <w:rPr>
          <w:lang w:val="mk-MK"/>
        </w:rPr>
      </w:pPr>
    </w:p>
    <w:p w14:paraId="2168223F" w14:textId="77777777" w:rsidR="00A31B4D" w:rsidRPr="00940458" w:rsidRDefault="00A31B4D">
      <w:pPr>
        <w:spacing w:after="140"/>
        <w:rPr>
          <w:lang w:val="mk-MK"/>
        </w:rPr>
      </w:pPr>
    </w:p>
    <w:p w14:paraId="527EBE4E" w14:textId="77777777" w:rsidR="00A31B4D" w:rsidRPr="00940458" w:rsidRDefault="00A31B4D" w:rsidP="00A31B4D">
      <w:pPr>
        <w:spacing w:after="240"/>
        <w:jc w:val="center"/>
        <w:rPr>
          <w:lang w:val="mk-MK"/>
        </w:rPr>
      </w:pPr>
      <w:r w:rsidRPr="00940458">
        <w:rPr>
          <w:b/>
          <w:bCs/>
          <w:sz w:val="32"/>
          <w:szCs w:val="32"/>
          <w:lang w:val="mk-MK"/>
        </w:rPr>
        <w:lastRenderedPageBreak/>
        <w:t>АКЦИСКА ПРОГРАМА 2026–2030</w:t>
      </w:r>
    </w:p>
    <w:p w14:paraId="63579C16" w14:textId="77777777" w:rsidR="00A31B4D" w:rsidRPr="00940458" w:rsidRDefault="00A31B4D" w:rsidP="00A31B4D">
      <w:pPr>
        <w:spacing w:after="480"/>
        <w:jc w:val="center"/>
        <w:rPr>
          <w:lang w:val="mk-MK"/>
        </w:rPr>
      </w:pPr>
      <w:r w:rsidRPr="00940458">
        <w:rPr>
          <w:i/>
          <w:iCs/>
          <w:sz w:val="24"/>
          <w:szCs w:val="24"/>
          <w:lang w:val="mk-MK"/>
        </w:rPr>
        <w:t>за подготовка, пилотирање и развој на Националниот механизам за развојни проекти</w:t>
      </w:r>
    </w:p>
    <w:p w14:paraId="330BEB75" w14:textId="77777777" w:rsidR="00A31B4D" w:rsidRPr="00940458" w:rsidRDefault="00A31B4D" w:rsidP="00A31B4D">
      <w:pPr>
        <w:spacing w:after="140"/>
        <w:rPr>
          <w:lang w:val="mk-MK"/>
        </w:rPr>
      </w:pPr>
      <w:r w:rsidRPr="00940458">
        <w:rPr>
          <w:lang w:val="mk-MK"/>
        </w:rPr>
        <w:t>Прилог кон Предлог-иницијативата за годишната Програма за работа на Владата на Република Северна Македонија за 2027 година и кон „Национален механизам за развојни проекти – Концепт и предлог-модел 2026–2030“.</w:t>
      </w:r>
    </w:p>
    <w:p w14:paraId="6B54BDD2" w14:textId="77777777" w:rsidR="00A31B4D" w:rsidRPr="00940458" w:rsidRDefault="00A31B4D" w:rsidP="00A31B4D">
      <w:pPr>
        <w:spacing w:after="400"/>
        <w:rPr>
          <w:lang w:val="mk-MK"/>
        </w:rPr>
      </w:pPr>
      <w:r w:rsidRPr="00940458">
        <w:rPr>
          <w:i/>
          <w:iCs/>
          <w:lang w:val="mk-MK"/>
        </w:rPr>
        <w:t>Автор: Зоран Димов / Здружение „Ромски деловен информативен центар во Македонија“</w:t>
      </w:r>
    </w:p>
    <w:p w14:paraId="2D0304B8" w14:textId="77777777" w:rsidR="00A31B4D" w:rsidRPr="00940458" w:rsidRDefault="00A31B4D" w:rsidP="00A31B4D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 xml:space="preserve">1. Цел на </w:t>
      </w:r>
      <w:proofErr w:type="spellStart"/>
      <w:r w:rsidRPr="00940458">
        <w:rPr>
          <w:b/>
          <w:bCs/>
          <w:sz w:val="26"/>
          <w:szCs w:val="26"/>
          <w:lang w:val="mk-MK"/>
        </w:rPr>
        <w:t>акциската</w:t>
      </w:r>
      <w:proofErr w:type="spellEnd"/>
      <w:r w:rsidRPr="00940458">
        <w:rPr>
          <w:b/>
          <w:bCs/>
          <w:sz w:val="26"/>
          <w:szCs w:val="26"/>
          <w:lang w:val="mk-MK"/>
        </w:rPr>
        <w:t xml:space="preserve"> програма</w:t>
      </w:r>
    </w:p>
    <w:p w14:paraId="67D8E22E" w14:textId="77777777" w:rsidR="00A31B4D" w:rsidRPr="00940458" w:rsidRDefault="00A31B4D" w:rsidP="00A31B4D">
      <w:pPr>
        <w:spacing w:after="140"/>
        <w:rPr>
          <w:lang w:val="mk-MK"/>
        </w:rPr>
      </w:pPr>
      <w:r w:rsidRPr="00940458">
        <w:rPr>
          <w:lang w:val="mk-MK"/>
        </w:rPr>
        <w:t>Оваа акциска програма ја разработува динамиката, активностите и носителите за постепено воспоставување на Националниот механизам за развојни проекти, согласно принципот на постепеност утврден во придружниот концепт-документ: анализа, дефинирање модел, ограничено пилотирање и независна евалуација, пред евентуална институционализација.</w:t>
      </w:r>
    </w:p>
    <w:p w14:paraId="0669E8AA" w14:textId="77777777" w:rsidR="00A31B4D" w:rsidRPr="00940458" w:rsidRDefault="00A31B4D" w:rsidP="00A31B4D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2. Фази и активности 2026–2030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"/>
        <w:gridCol w:w="1339"/>
        <w:gridCol w:w="3553"/>
        <w:gridCol w:w="2198"/>
        <w:gridCol w:w="1531"/>
      </w:tblGrid>
      <w:tr w:rsidR="00A31B4D" w:rsidRPr="00940458" w14:paraId="7610891C" w14:textId="77777777" w:rsidTr="0012511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0F6F17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Фаза</w:t>
            </w:r>
          </w:p>
        </w:tc>
        <w:tc>
          <w:tcPr>
            <w:tcW w:w="14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259B12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Период</w:t>
            </w:r>
          </w:p>
        </w:tc>
        <w:tc>
          <w:tcPr>
            <w:tcW w:w="37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BAF9F4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Активности</w:t>
            </w:r>
          </w:p>
        </w:tc>
        <w:tc>
          <w:tcPr>
            <w:tcW w:w="23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3B539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Носител</w:t>
            </w:r>
          </w:p>
        </w:tc>
        <w:tc>
          <w:tcPr>
            <w:tcW w:w="15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C0C4B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Очекуван резултат</w:t>
            </w:r>
          </w:p>
        </w:tc>
      </w:tr>
      <w:tr w:rsidR="00A31B4D" w:rsidRPr="00940458" w14:paraId="6A6F2A57" w14:textId="77777777" w:rsidTr="0012511F">
        <w:tblPrEx>
          <w:tblCellMar>
            <w:top w:w="0" w:type="dxa"/>
            <w:bottom w:w="0" w:type="dxa"/>
          </w:tblCellMar>
        </w:tblPrEx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68FEA4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Фаза 1 Подготовка</w:t>
            </w:r>
          </w:p>
        </w:tc>
        <w:tc>
          <w:tcPr>
            <w:tcW w:w="1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DC301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IV квартал 2026 – 2027</w:t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EC6B8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Правна анализа на постојната регулатива;</w:t>
            </w:r>
          </w:p>
          <w:p w14:paraId="3C8A5404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Институционална анализа на надлежностите и капацитетите;</w:t>
            </w:r>
          </w:p>
          <w:p w14:paraId="21C5E8C2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Финансиска анализа на можните извори на средства;</w:t>
            </w:r>
          </w:p>
          <w:p w14:paraId="407F2302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Мапирање на постојните фондови, програми и инструменти.</w:t>
            </w:r>
          </w:p>
        </w:tc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ED6F8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Министерство за европски прашања, Генерален секретаријат на Владата, Министерство за финансии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9E0BA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Изготвени аналитички основи и предлог-модел</w:t>
            </w:r>
          </w:p>
        </w:tc>
      </w:tr>
      <w:tr w:rsidR="00A31B4D" w:rsidRPr="00940458" w14:paraId="7B868318" w14:textId="77777777" w:rsidTr="0012511F">
        <w:tblPrEx>
          <w:tblCellMar>
            <w:top w:w="0" w:type="dxa"/>
            <w:bottom w:w="0" w:type="dxa"/>
          </w:tblCellMar>
        </w:tblPrEx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845AA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Фаза 2 Дефинирање модел</w:t>
            </w:r>
          </w:p>
        </w:tc>
        <w:tc>
          <w:tcPr>
            <w:tcW w:w="1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5607A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2027</w:t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62FA5D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Консултации со институции, ЗЕЛС, општини и граѓански организации;</w:t>
            </w:r>
          </w:p>
          <w:p w14:paraId="4F2BBE04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Дефинирање на најсоодветниот институционален и функционален модел;</w:t>
            </w:r>
          </w:p>
          <w:p w14:paraId="5C257F96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Изработка на процедури за пријавување и проценка на проектни идеи.</w:t>
            </w:r>
          </w:p>
        </w:tc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C790E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Министерство за европски прашања, Совет за соработка меѓу Владата и граѓанското општество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CE693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Дефиниран модел и процедури, подготвени за пилотирање</w:t>
            </w:r>
          </w:p>
        </w:tc>
      </w:tr>
      <w:tr w:rsidR="00A31B4D" w:rsidRPr="00940458" w14:paraId="020ACFEC" w14:textId="77777777" w:rsidTr="0012511F">
        <w:tblPrEx>
          <w:tblCellMar>
            <w:top w:w="0" w:type="dxa"/>
            <w:bottom w:w="0" w:type="dxa"/>
          </w:tblCellMar>
        </w:tblPrEx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02CEC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Фаза 3 Пилотирање</w:t>
            </w:r>
          </w:p>
        </w:tc>
        <w:tc>
          <w:tcPr>
            <w:tcW w:w="1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A847A7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2028</w:t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1BD7D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Воспоставување дигитална влезна точка за проектни идеи (пилот-верзија);</w:t>
            </w:r>
          </w:p>
          <w:p w14:paraId="315F4CF0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Прием и стручна проверка на ограничен број пилот-проектни идеи;</w:t>
            </w:r>
          </w:p>
          <w:p w14:paraId="30175593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Насочување на идеите кон соодветни извори на финансирање;</w:t>
            </w:r>
          </w:p>
          <w:p w14:paraId="0A3ABFB3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Ангажирање независни експерти по потреба.</w:t>
            </w:r>
          </w:p>
        </w:tc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8DA99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Министерство за европски прашања, засегнати институции и партнери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6C546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Тестиран модел во пракса, прибрани почетни резултати</w:t>
            </w:r>
          </w:p>
        </w:tc>
      </w:tr>
      <w:tr w:rsidR="00A31B4D" w:rsidRPr="00940458" w14:paraId="21401C79" w14:textId="77777777" w:rsidTr="0012511F">
        <w:tblPrEx>
          <w:tblCellMar>
            <w:top w:w="0" w:type="dxa"/>
            <w:bottom w:w="0" w:type="dxa"/>
          </w:tblCellMar>
        </w:tblPrEx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D73AC4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lastRenderedPageBreak/>
              <w:t>Фаза 4 Евалуација</w:t>
            </w:r>
          </w:p>
        </w:tc>
        <w:tc>
          <w:tcPr>
            <w:tcW w:w="1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66D97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Крај на 2028 – почеток на 2029</w:t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D6F220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Независна евалуација на пилот-фазата;</w:t>
            </w:r>
          </w:p>
          <w:p w14:paraId="6B139F46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Анализа на резултатите, предизвиците и потребните прилагодувања;</w:t>
            </w:r>
          </w:p>
          <w:p w14:paraId="6AD21E9D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Изработка на препораки за понатамошен развој.</w:t>
            </w:r>
          </w:p>
        </w:tc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ED5351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Независни експерти, Министерство за европски прашања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1FBA7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Извештај од евалуација со препораки</w:t>
            </w:r>
          </w:p>
        </w:tc>
      </w:tr>
      <w:tr w:rsidR="00A31B4D" w:rsidRPr="00940458" w14:paraId="7D638034" w14:textId="77777777" w:rsidTr="0012511F">
        <w:tblPrEx>
          <w:tblCellMar>
            <w:top w:w="0" w:type="dxa"/>
            <w:bottom w:w="0" w:type="dxa"/>
          </w:tblCellMar>
        </w:tblPrEx>
        <w:tc>
          <w:tcPr>
            <w:tcW w:w="1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10987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b/>
                <w:bCs/>
                <w:lang w:val="mk-MK"/>
              </w:rPr>
              <w:t>Фаза 5 Понатамошен развој</w:t>
            </w:r>
          </w:p>
        </w:tc>
        <w:tc>
          <w:tcPr>
            <w:tcW w:w="14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74307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2029–2030</w:t>
            </w:r>
          </w:p>
        </w:tc>
        <w:tc>
          <w:tcPr>
            <w:tcW w:w="37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34C38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Одлучување за понатамошниот институционален и финансиски статус на механизмот, согласно резултатите од евалуацијата;</w:t>
            </w:r>
          </w:p>
          <w:p w14:paraId="67CFD0AA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Доколку се потврди оправданоста – подготовка на предлог за проширување и/или трајно институционално уредување, согласно законските процедури;</w:t>
            </w:r>
          </w:p>
          <w:p w14:paraId="2A84FF2C" w14:textId="77777777" w:rsidR="00A31B4D" w:rsidRPr="00940458" w:rsidRDefault="00A31B4D" w:rsidP="00A31B4D">
            <w:pPr>
              <w:pStyle w:val="ListParagraph"/>
              <w:numPr>
                <w:ilvl w:val="0"/>
                <w:numId w:val="2"/>
              </w:numPr>
              <w:spacing w:after="40"/>
              <w:rPr>
                <w:lang w:val="mk-MK"/>
              </w:rPr>
            </w:pPr>
            <w:r w:rsidRPr="00940458">
              <w:rPr>
                <w:lang w:val="mk-MK"/>
              </w:rPr>
              <w:t>Континуирано следење и известување.</w:t>
            </w:r>
          </w:p>
        </w:tc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E06A9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Влада на РСМ, надлежни институции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26CC5" w14:textId="77777777" w:rsidR="00A31B4D" w:rsidRPr="00940458" w:rsidRDefault="00A31B4D" w:rsidP="0012511F">
            <w:pPr>
              <w:rPr>
                <w:lang w:val="mk-MK"/>
              </w:rPr>
            </w:pPr>
            <w:r w:rsidRPr="00940458">
              <w:rPr>
                <w:lang w:val="mk-MK"/>
              </w:rPr>
              <w:t>Одлука за понатамошен статус на механизмот и, доколку е оправдано, план за проширување</w:t>
            </w:r>
          </w:p>
        </w:tc>
      </w:tr>
    </w:tbl>
    <w:p w14:paraId="6D3A4565" w14:textId="77777777" w:rsidR="00A31B4D" w:rsidRPr="00940458" w:rsidRDefault="00A31B4D" w:rsidP="00A31B4D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3. Следење и известување</w:t>
      </w:r>
    </w:p>
    <w:p w14:paraId="6F85334B" w14:textId="77777777" w:rsidR="00A31B4D" w:rsidRPr="00940458" w:rsidRDefault="00A31B4D" w:rsidP="00A31B4D">
      <w:pPr>
        <w:spacing w:after="140"/>
        <w:rPr>
          <w:lang w:val="mk-MK"/>
        </w:rPr>
      </w:pPr>
      <w:r w:rsidRPr="00940458">
        <w:rPr>
          <w:lang w:val="mk-MK"/>
        </w:rPr>
        <w:t xml:space="preserve">За секоја фаза се предвидува подготовка на краток извештај за реализираните активности и постигнатите резултати, кој ќе служи како основа за одлучување во наредната фаза. На овој начин се обезбедува постепен, проверлив и одговорен пристап кон развојот на механизмот, без предвремено </w:t>
      </w:r>
      <w:proofErr w:type="spellStart"/>
      <w:r w:rsidRPr="00940458">
        <w:rPr>
          <w:lang w:val="mk-MK"/>
        </w:rPr>
        <w:t>презимање</w:t>
      </w:r>
      <w:proofErr w:type="spellEnd"/>
      <w:r w:rsidRPr="00940458">
        <w:rPr>
          <w:lang w:val="mk-MK"/>
        </w:rPr>
        <w:t xml:space="preserve"> обврски за трајно институционално или финансиско решение.</w:t>
      </w:r>
    </w:p>
    <w:p w14:paraId="640DAAF9" w14:textId="77777777" w:rsidR="00A31B4D" w:rsidRPr="00940458" w:rsidRDefault="00A31B4D" w:rsidP="00A31B4D">
      <w:pPr>
        <w:spacing w:before="320" w:after="140"/>
        <w:rPr>
          <w:lang w:val="mk-MK"/>
        </w:rPr>
      </w:pPr>
      <w:r w:rsidRPr="00940458">
        <w:rPr>
          <w:b/>
          <w:bCs/>
          <w:sz w:val="26"/>
          <w:szCs w:val="26"/>
          <w:lang w:val="mk-MK"/>
        </w:rPr>
        <w:t>4. Клучни фактори на успех</w:t>
      </w:r>
    </w:p>
    <w:p w14:paraId="7B64ED7E" w14:textId="77777777" w:rsidR="00A31B4D" w:rsidRPr="00940458" w:rsidRDefault="00A31B4D" w:rsidP="00A31B4D">
      <w:pPr>
        <w:pStyle w:val="ListParagraph"/>
        <w:numPr>
          <w:ilvl w:val="0"/>
          <w:numId w:val="2"/>
        </w:numPr>
        <w:spacing w:after="60"/>
        <w:rPr>
          <w:lang w:val="mk-MK"/>
        </w:rPr>
      </w:pPr>
      <w:r w:rsidRPr="00940458">
        <w:rPr>
          <w:lang w:val="mk-MK"/>
        </w:rPr>
        <w:t xml:space="preserve">Активна </w:t>
      </w:r>
      <w:proofErr w:type="spellStart"/>
      <w:r w:rsidRPr="00940458">
        <w:rPr>
          <w:lang w:val="mk-MK"/>
        </w:rPr>
        <w:t>меѓуинституционална</w:t>
      </w:r>
      <w:proofErr w:type="spellEnd"/>
      <w:r w:rsidRPr="00940458">
        <w:rPr>
          <w:lang w:val="mk-MK"/>
        </w:rPr>
        <w:t xml:space="preserve"> координација во сите фази;</w:t>
      </w:r>
    </w:p>
    <w:p w14:paraId="69F7EF36" w14:textId="77777777" w:rsidR="00A31B4D" w:rsidRPr="00940458" w:rsidRDefault="00A31B4D" w:rsidP="00A31B4D">
      <w:pPr>
        <w:pStyle w:val="ListParagraph"/>
        <w:numPr>
          <w:ilvl w:val="0"/>
          <w:numId w:val="2"/>
        </w:numPr>
        <w:spacing w:after="60"/>
        <w:rPr>
          <w:lang w:val="mk-MK"/>
        </w:rPr>
      </w:pPr>
      <w:r w:rsidRPr="00940458">
        <w:rPr>
          <w:lang w:val="mk-MK"/>
        </w:rPr>
        <w:t>Вклученост на ЗЕЛС, општините и граѓанското општество од самиот почеток;</w:t>
      </w:r>
    </w:p>
    <w:p w14:paraId="67A0CEF2" w14:textId="77777777" w:rsidR="00A31B4D" w:rsidRPr="00940458" w:rsidRDefault="00A31B4D" w:rsidP="00A31B4D">
      <w:pPr>
        <w:pStyle w:val="ListParagraph"/>
        <w:numPr>
          <w:ilvl w:val="0"/>
          <w:numId w:val="2"/>
        </w:numPr>
        <w:spacing w:after="60"/>
        <w:rPr>
          <w:lang w:val="mk-MK"/>
        </w:rPr>
      </w:pPr>
      <w:r w:rsidRPr="00940458">
        <w:rPr>
          <w:lang w:val="mk-MK"/>
        </w:rPr>
        <w:t>Реалистична динамика, усогласена со расположливите капацитети и средства;</w:t>
      </w:r>
    </w:p>
    <w:p w14:paraId="1F2FFC13" w14:textId="77777777" w:rsidR="00A31B4D" w:rsidRPr="00940458" w:rsidRDefault="00A31B4D" w:rsidP="00A31B4D">
      <w:pPr>
        <w:pStyle w:val="ListParagraph"/>
        <w:numPr>
          <w:ilvl w:val="0"/>
          <w:numId w:val="2"/>
        </w:numPr>
        <w:spacing w:after="60"/>
        <w:rPr>
          <w:lang w:val="mk-MK"/>
        </w:rPr>
      </w:pPr>
      <w:r w:rsidRPr="00940458">
        <w:rPr>
          <w:lang w:val="mk-MK"/>
        </w:rPr>
        <w:t>Транспарентност и јасни критериуми во сите чекори на процесот;</w:t>
      </w:r>
    </w:p>
    <w:p w14:paraId="0EE6166F" w14:textId="77777777" w:rsidR="00A31B4D" w:rsidRPr="00940458" w:rsidRDefault="00A31B4D" w:rsidP="00A31B4D">
      <w:pPr>
        <w:pStyle w:val="ListParagraph"/>
        <w:numPr>
          <w:ilvl w:val="0"/>
          <w:numId w:val="2"/>
        </w:numPr>
        <w:spacing w:after="60"/>
        <w:rPr>
          <w:lang w:val="mk-MK"/>
        </w:rPr>
      </w:pPr>
      <w:r w:rsidRPr="00940458">
        <w:rPr>
          <w:lang w:val="mk-MK"/>
        </w:rPr>
        <w:t>Независна и објективна евалуација пред секоја понатамошна одлука.</w:t>
      </w:r>
    </w:p>
    <w:p w14:paraId="37B90C2C" w14:textId="77777777" w:rsidR="00A31B4D" w:rsidRPr="00940458" w:rsidRDefault="00A31B4D">
      <w:pPr>
        <w:spacing w:after="140"/>
        <w:rPr>
          <w:lang w:val="mk-MK"/>
        </w:rPr>
      </w:pPr>
    </w:p>
    <w:p w14:paraId="22437634" w14:textId="77777777" w:rsidR="00A31B4D" w:rsidRPr="00940458" w:rsidRDefault="00A31B4D">
      <w:pPr>
        <w:spacing w:after="140"/>
        <w:rPr>
          <w:lang w:val="mk-MK"/>
        </w:rPr>
      </w:pPr>
    </w:p>
    <w:p w14:paraId="3CDA625D" w14:textId="77777777" w:rsidR="00A31B4D" w:rsidRPr="00940458" w:rsidRDefault="00A31B4D">
      <w:pPr>
        <w:spacing w:after="140"/>
        <w:rPr>
          <w:lang w:val="mk-MK"/>
        </w:rPr>
      </w:pPr>
    </w:p>
    <w:p w14:paraId="0A92C4D0" w14:textId="77777777" w:rsidR="00A31B4D" w:rsidRPr="00940458" w:rsidRDefault="00A31B4D">
      <w:pPr>
        <w:spacing w:after="140"/>
        <w:rPr>
          <w:lang w:val="mk-MK"/>
        </w:rPr>
      </w:pPr>
    </w:p>
    <w:p w14:paraId="6269C865" w14:textId="77777777" w:rsidR="00A31B4D" w:rsidRPr="00940458" w:rsidRDefault="00A31B4D">
      <w:pPr>
        <w:spacing w:after="140"/>
        <w:rPr>
          <w:lang w:val="mk-MK"/>
        </w:rPr>
      </w:pPr>
    </w:p>
    <w:sectPr w:rsidR="00A31B4D" w:rsidRPr="0094045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16ED9"/>
    <w:multiLevelType w:val="hybridMultilevel"/>
    <w:tmpl w:val="7F405906"/>
    <w:lvl w:ilvl="0" w:tplc="BFB88900">
      <w:start w:val="1"/>
      <w:numFmt w:val="bullet"/>
      <w:lvlText w:val="●"/>
      <w:lvlJc w:val="left"/>
      <w:pPr>
        <w:ind w:left="720" w:hanging="360"/>
      </w:pPr>
    </w:lvl>
    <w:lvl w:ilvl="1" w:tplc="669E33C8">
      <w:start w:val="1"/>
      <w:numFmt w:val="bullet"/>
      <w:lvlText w:val="○"/>
      <w:lvlJc w:val="left"/>
      <w:pPr>
        <w:ind w:left="1440" w:hanging="360"/>
      </w:pPr>
    </w:lvl>
    <w:lvl w:ilvl="2" w:tplc="E3BAD830">
      <w:start w:val="1"/>
      <w:numFmt w:val="bullet"/>
      <w:lvlText w:val="■"/>
      <w:lvlJc w:val="left"/>
      <w:pPr>
        <w:ind w:left="2160" w:hanging="360"/>
      </w:pPr>
    </w:lvl>
    <w:lvl w:ilvl="3" w:tplc="551C95CC">
      <w:start w:val="1"/>
      <w:numFmt w:val="bullet"/>
      <w:lvlText w:val="●"/>
      <w:lvlJc w:val="left"/>
      <w:pPr>
        <w:ind w:left="2880" w:hanging="360"/>
      </w:pPr>
    </w:lvl>
    <w:lvl w:ilvl="4" w:tplc="53B483FE">
      <w:start w:val="1"/>
      <w:numFmt w:val="bullet"/>
      <w:lvlText w:val="○"/>
      <w:lvlJc w:val="left"/>
      <w:pPr>
        <w:ind w:left="3600" w:hanging="360"/>
      </w:pPr>
    </w:lvl>
    <w:lvl w:ilvl="5" w:tplc="10F0241E">
      <w:start w:val="1"/>
      <w:numFmt w:val="bullet"/>
      <w:lvlText w:val="■"/>
      <w:lvlJc w:val="left"/>
      <w:pPr>
        <w:ind w:left="4320" w:hanging="360"/>
      </w:pPr>
    </w:lvl>
    <w:lvl w:ilvl="6" w:tplc="1930AB80">
      <w:start w:val="1"/>
      <w:numFmt w:val="bullet"/>
      <w:lvlText w:val="●"/>
      <w:lvlJc w:val="left"/>
      <w:pPr>
        <w:ind w:left="5040" w:hanging="360"/>
      </w:pPr>
    </w:lvl>
    <w:lvl w:ilvl="7" w:tplc="FBB047BA">
      <w:start w:val="1"/>
      <w:numFmt w:val="bullet"/>
      <w:lvlText w:val="●"/>
      <w:lvlJc w:val="left"/>
      <w:pPr>
        <w:ind w:left="5760" w:hanging="360"/>
      </w:pPr>
    </w:lvl>
    <w:lvl w:ilvl="8" w:tplc="1C0C479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960FDA"/>
    <w:multiLevelType w:val="hybridMultilevel"/>
    <w:tmpl w:val="C254A2E6"/>
    <w:lvl w:ilvl="0" w:tplc="EE8284B8">
      <w:start w:val="1"/>
      <w:numFmt w:val="bullet"/>
      <w:lvlText w:val="●"/>
      <w:lvlJc w:val="left"/>
      <w:pPr>
        <w:ind w:left="720" w:hanging="360"/>
      </w:pPr>
    </w:lvl>
    <w:lvl w:ilvl="1" w:tplc="1F6AA66C">
      <w:start w:val="1"/>
      <w:numFmt w:val="bullet"/>
      <w:lvlText w:val="○"/>
      <w:lvlJc w:val="left"/>
      <w:pPr>
        <w:ind w:left="1440" w:hanging="360"/>
      </w:pPr>
    </w:lvl>
    <w:lvl w:ilvl="2" w:tplc="25406818">
      <w:start w:val="1"/>
      <w:numFmt w:val="bullet"/>
      <w:lvlText w:val="■"/>
      <w:lvlJc w:val="left"/>
      <w:pPr>
        <w:ind w:left="2160" w:hanging="360"/>
      </w:pPr>
    </w:lvl>
    <w:lvl w:ilvl="3" w:tplc="CB749572">
      <w:start w:val="1"/>
      <w:numFmt w:val="bullet"/>
      <w:lvlText w:val="●"/>
      <w:lvlJc w:val="left"/>
      <w:pPr>
        <w:ind w:left="2880" w:hanging="360"/>
      </w:pPr>
    </w:lvl>
    <w:lvl w:ilvl="4" w:tplc="A0EAC1F6">
      <w:start w:val="1"/>
      <w:numFmt w:val="bullet"/>
      <w:lvlText w:val="○"/>
      <w:lvlJc w:val="left"/>
      <w:pPr>
        <w:ind w:left="3600" w:hanging="360"/>
      </w:pPr>
    </w:lvl>
    <w:lvl w:ilvl="5" w:tplc="A8CADE20">
      <w:start w:val="1"/>
      <w:numFmt w:val="bullet"/>
      <w:lvlText w:val="■"/>
      <w:lvlJc w:val="left"/>
      <w:pPr>
        <w:ind w:left="4320" w:hanging="360"/>
      </w:pPr>
    </w:lvl>
    <w:lvl w:ilvl="6" w:tplc="1C5427F6">
      <w:start w:val="1"/>
      <w:numFmt w:val="bullet"/>
      <w:lvlText w:val="●"/>
      <w:lvlJc w:val="left"/>
      <w:pPr>
        <w:ind w:left="5040" w:hanging="360"/>
      </w:pPr>
    </w:lvl>
    <w:lvl w:ilvl="7" w:tplc="7D3849FE">
      <w:start w:val="1"/>
      <w:numFmt w:val="bullet"/>
      <w:lvlText w:val="●"/>
      <w:lvlJc w:val="left"/>
      <w:pPr>
        <w:ind w:left="5760" w:hanging="360"/>
      </w:pPr>
    </w:lvl>
    <w:lvl w:ilvl="8" w:tplc="0192A676">
      <w:start w:val="1"/>
      <w:numFmt w:val="bullet"/>
      <w:lvlText w:val="●"/>
      <w:lvlJc w:val="left"/>
      <w:pPr>
        <w:ind w:left="6480" w:hanging="360"/>
      </w:pPr>
    </w:lvl>
  </w:abstractNum>
  <w:num w:numId="1" w16cid:durableId="21639549">
    <w:abstractNumId w:val="1"/>
    <w:lvlOverride w:ilvl="0">
      <w:startOverride w:val="1"/>
    </w:lvlOverride>
  </w:num>
  <w:num w:numId="2" w16cid:durableId="37940758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597"/>
    <w:rsid w:val="00240597"/>
    <w:rsid w:val="00277856"/>
    <w:rsid w:val="00551A7E"/>
    <w:rsid w:val="00940458"/>
    <w:rsid w:val="00A3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A1F95"/>
  <w15:docId w15:val="{1EC33880-BD23-4404-8C4D-74852FAC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1353</Words>
  <Characters>8866</Characters>
  <Application>Microsoft Office Word</Application>
  <DocSecurity>0</DocSecurity>
  <Lines>161</Lines>
  <Paragraphs>102</Paragraphs>
  <ScaleCrop>false</ScaleCrop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Suzana Nikodijevic</cp:lastModifiedBy>
  <cp:revision>4</cp:revision>
  <dcterms:created xsi:type="dcterms:W3CDTF">2026-09-29T12:53:00Z</dcterms:created>
  <dcterms:modified xsi:type="dcterms:W3CDTF">2026-09-29T12:54:00Z</dcterms:modified>
</cp:coreProperties>
</file>