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2A" w:rsidRPr="0089162A" w:rsidRDefault="0089162A" w:rsidP="0089162A">
      <w:pPr>
        <w:pStyle w:val="Heading1"/>
        <w:jc w:val="center"/>
        <w:rPr>
          <w:color w:val="1F4E79" w:themeColor="accent1" w:themeShade="80"/>
          <w:sz w:val="28"/>
        </w:rPr>
      </w:pPr>
      <w:bookmarkStart w:id="0" w:name="_GoBack"/>
      <w:bookmarkEnd w:id="0"/>
      <w:r w:rsidRPr="0089162A">
        <w:rPr>
          <w:color w:val="1F4E79" w:themeColor="accent1" w:themeShade="80"/>
          <w:sz w:val="28"/>
        </w:rPr>
        <w:t xml:space="preserve">МОЖНОСТИ </w:t>
      </w:r>
      <w:r>
        <w:rPr>
          <w:color w:val="1F4E79" w:themeColor="accent1" w:themeShade="80"/>
          <w:sz w:val="28"/>
        </w:rPr>
        <w:t xml:space="preserve">И ПРЕДЛОЗИ </w:t>
      </w:r>
      <w:r w:rsidRPr="0089162A">
        <w:rPr>
          <w:color w:val="1F4E79" w:themeColor="accent1" w:themeShade="80"/>
          <w:sz w:val="28"/>
        </w:rPr>
        <w:t>ЗА КОНСУЛТАЦИИ СО ГРАЃАНСКИТЕ ОРГАНИЗАЦИИ (ГО)</w:t>
      </w:r>
    </w:p>
    <w:p w:rsidR="0089162A" w:rsidRPr="0089162A" w:rsidRDefault="0089162A" w:rsidP="0089162A"/>
    <w:p w:rsidR="00691D97" w:rsidRPr="00745D48" w:rsidRDefault="00745D48">
      <w:pPr>
        <w:rPr>
          <w:lang w:val="en-US"/>
        </w:rPr>
      </w:pPr>
      <w:r>
        <w:t xml:space="preserve">Главен извор: </w:t>
      </w:r>
      <w:hyperlink r:id="rId7" w:history="1">
        <w:r w:rsidRPr="00745D48">
          <w:rPr>
            <w:rStyle w:val="Hyperlink"/>
            <w:lang w:val="en-US"/>
          </w:rPr>
          <w:t xml:space="preserve">OECD, </w:t>
        </w:r>
        <w:r w:rsidRPr="00745D48">
          <w:rPr>
            <w:rStyle w:val="Hyperlink"/>
          </w:rPr>
          <w:t>Background Document on Public Consultation</w:t>
        </w:r>
      </w:hyperlink>
      <w:r>
        <w:rPr>
          <w:lang w:val="en-US"/>
        </w:rPr>
        <w:t xml:space="preserve"> </w:t>
      </w:r>
      <w:r>
        <w:t xml:space="preserve">и </w:t>
      </w:r>
      <w:hyperlink r:id="rId8" w:anchor="easy-footnote-bottom-2-594" w:history="1">
        <w:r w:rsidRPr="00745D48">
          <w:rPr>
            <w:rStyle w:val="Hyperlink"/>
            <w:lang w:val="en-US"/>
          </w:rPr>
          <w:t>SDG accountability handbook - Promoting Inclusive Government Consultations</w:t>
        </w:r>
      </w:hyperlink>
    </w:p>
    <w:p w:rsidR="00745D48" w:rsidRDefault="00745D48"/>
    <w:p w:rsidR="00691D97" w:rsidRDefault="00691D97" w:rsidP="0089162A">
      <w:pPr>
        <w:pStyle w:val="Heading2"/>
      </w:pPr>
      <w:r>
        <w:t>Методи</w:t>
      </w:r>
      <w:r w:rsidR="003A2425">
        <w:t xml:space="preserve"> на консултации</w:t>
      </w:r>
      <w:r>
        <w:t xml:space="preserve"> </w:t>
      </w:r>
    </w:p>
    <w:p w:rsidR="00520B16" w:rsidRDefault="001C11EB" w:rsidP="0089162A">
      <w:pPr>
        <w:jc w:val="both"/>
      </w:pPr>
      <w:r w:rsidRPr="0089162A">
        <w:rPr>
          <w:rFonts w:ascii="Cambria" w:hAnsi="Cambria"/>
        </w:rPr>
        <w:t>Формални методи – пишани коментари</w:t>
      </w:r>
      <w:r w:rsidR="00745D48" w:rsidRPr="0089162A">
        <w:rPr>
          <w:rFonts w:ascii="Cambria" w:hAnsi="Cambria"/>
        </w:rPr>
        <w:t xml:space="preserve"> на циркулирани работни документи за креирање на некоја политика</w:t>
      </w:r>
      <w:r w:rsidRPr="0089162A">
        <w:rPr>
          <w:rFonts w:ascii="Cambria" w:hAnsi="Cambria"/>
        </w:rPr>
        <w:t>,</w:t>
      </w:r>
      <w:r w:rsidR="00635977">
        <w:rPr>
          <w:rFonts w:ascii="Cambria" w:hAnsi="Cambria"/>
        </w:rPr>
        <w:t xml:space="preserve"> работилници, онлајн платформи</w:t>
      </w:r>
      <w:r w:rsidRPr="0089162A">
        <w:rPr>
          <w:rFonts w:ascii="Cambria" w:hAnsi="Cambria"/>
        </w:rPr>
        <w:t xml:space="preserve">, јавни расправи. Овој </w:t>
      </w:r>
      <w:r w:rsidR="00745D48" w:rsidRPr="0089162A">
        <w:rPr>
          <w:rFonts w:ascii="Cambria" w:hAnsi="Cambria"/>
        </w:rPr>
        <w:t xml:space="preserve">вид на </w:t>
      </w:r>
      <w:r w:rsidRPr="0089162A">
        <w:rPr>
          <w:rFonts w:ascii="Cambria" w:hAnsi="Cambria"/>
        </w:rPr>
        <w:t>метод</w:t>
      </w:r>
      <w:r w:rsidR="00745D48" w:rsidRPr="0089162A">
        <w:rPr>
          <w:rFonts w:ascii="Cambria" w:hAnsi="Cambria"/>
        </w:rPr>
        <w:t>и</w:t>
      </w:r>
      <w:r w:rsidRPr="0089162A">
        <w:rPr>
          <w:rFonts w:ascii="Cambria" w:hAnsi="Cambria"/>
        </w:rPr>
        <w:t xml:space="preserve"> е подобар со оглед на тоа што се дава простор за придон</w:t>
      </w:r>
      <w:r w:rsidR="00065D11">
        <w:rPr>
          <w:rFonts w:ascii="Cambria" w:hAnsi="Cambria"/>
        </w:rPr>
        <w:t>ес на повеќе засегнати страни</w:t>
      </w:r>
      <w:r w:rsidR="005523F3">
        <w:rPr>
          <w:rFonts w:ascii="Cambria" w:hAnsi="Cambria"/>
        </w:rPr>
        <w:t xml:space="preserve"> (организации)</w:t>
      </w:r>
      <w:r w:rsidR="00065D11">
        <w:rPr>
          <w:rFonts w:ascii="Cambria" w:hAnsi="Cambria"/>
        </w:rPr>
        <w:t>. П</w:t>
      </w:r>
      <w:r w:rsidRPr="0089162A">
        <w:rPr>
          <w:rFonts w:ascii="Cambria" w:hAnsi="Cambria"/>
        </w:rPr>
        <w:t>ри овие про</w:t>
      </w:r>
      <w:r w:rsidR="00745D48" w:rsidRPr="0089162A">
        <w:rPr>
          <w:rFonts w:ascii="Cambria" w:hAnsi="Cambria"/>
        </w:rPr>
        <w:t>цедури</w:t>
      </w:r>
      <w:r w:rsidRPr="0089162A">
        <w:rPr>
          <w:rFonts w:ascii="Cambria" w:hAnsi="Cambria"/>
        </w:rPr>
        <w:t xml:space="preserve"> мора да се осигура дека навистина проце</w:t>
      </w:r>
      <w:r w:rsidR="003A2425" w:rsidRPr="0089162A">
        <w:rPr>
          <w:rFonts w:ascii="Cambria" w:hAnsi="Cambria"/>
        </w:rPr>
        <w:t>сот на консултации е достапен на</w:t>
      </w:r>
      <w:r w:rsidRPr="0089162A">
        <w:rPr>
          <w:rFonts w:ascii="Cambria" w:hAnsi="Cambria"/>
        </w:rPr>
        <w:t xml:space="preserve"> сите чинители имајќи ја предвид локацијата</w:t>
      </w:r>
      <w:r w:rsidR="00745D48" w:rsidRPr="0089162A">
        <w:rPr>
          <w:rFonts w:ascii="Cambria" w:hAnsi="Cambria"/>
        </w:rPr>
        <w:t xml:space="preserve"> и времето на одржување на консултациите.</w:t>
      </w:r>
      <w:r w:rsidR="00745D48" w:rsidRPr="0089162A">
        <w:rPr>
          <w:rFonts w:ascii="Cambria" w:hAnsi="Cambria"/>
          <w:lang w:val="en-US"/>
        </w:rPr>
        <w:t xml:space="preserve"> </w:t>
      </w:r>
      <w:r w:rsidR="00745D48" w:rsidRPr="0089162A">
        <w:rPr>
          <w:rFonts w:ascii="Cambria" w:hAnsi="Cambria"/>
        </w:rPr>
        <w:t>Во случајот во кој се наоѓаме сега, во време на пандемија, битно е консултациите со ГО да се префрлат на онлајн платформи</w:t>
      </w:r>
      <w:r w:rsidR="005523F3">
        <w:rPr>
          <w:rFonts w:ascii="Cambria" w:hAnsi="Cambria"/>
        </w:rPr>
        <w:t xml:space="preserve"> и да вклучуваат повеќе организации или претставници од </w:t>
      </w:r>
      <w:r w:rsidR="005523F3" w:rsidRPr="005523F3">
        <w:rPr>
          <w:rFonts w:ascii="Cambria" w:hAnsi="Cambria"/>
          <w:b/>
        </w:rPr>
        <w:t>мрежи</w:t>
      </w:r>
      <w:r w:rsidR="005523F3">
        <w:rPr>
          <w:rFonts w:ascii="Cambria" w:hAnsi="Cambria"/>
        </w:rPr>
        <w:t xml:space="preserve"> кои ќе ги консултираат своите организации членки за одредени предлози и коментари кои треба да се пренесат преку лицето кое ја претставува мрежата</w:t>
      </w:r>
      <w:r w:rsidR="00745D48" w:rsidRPr="0089162A">
        <w:rPr>
          <w:rFonts w:ascii="Cambria" w:hAnsi="Cambria"/>
        </w:rPr>
        <w:t>. Дури и во услови кога нема здравствена криза, се препорачува консултациите да се одвиваат преку мејл или преку платформи за состаноци за да</w:t>
      </w:r>
      <w:r w:rsidR="003A2425" w:rsidRPr="0089162A">
        <w:rPr>
          <w:rFonts w:ascii="Cambria" w:hAnsi="Cambria"/>
        </w:rPr>
        <w:t xml:space="preserve"> може тие да</w:t>
      </w:r>
      <w:r w:rsidR="00745D48" w:rsidRPr="0089162A">
        <w:rPr>
          <w:rFonts w:ascii="Cambria" w:hAnsi="Cambria"/>
        </w:rPr>
        <w:t xml:space="preserve"> бидат достапни до повеќе организации;</w:t>
      </w:r>
      <w:r w:rsidR="003A2425" w:rsidRPr="0089162A">
        <w:rPr>
          <w:rFonts w:ascii="Cambria" w:hAnsi="Cambria"/>
        </w:rPr>
        <w:t xml:space="preserve"> на пример,</w:t>
      </w:r>
      <w:r w:rsidR="00745D48" w:rsidRPr="0089162A">
        <w:rPr>
          <w:rFonts w:ascii="Cambria" w:hAnsi="Cambria"/>
        </w:rPr>
        <w:t xml:space="preserve"> не само до тие </w:t>
      </w:r>
      <w:r w:rsidR="003A2425" w:rsidRPr="0089162A">
        <w:rPr>
          <w:rFonts w:ascii="Cambria" w:hAnsi="Cambria"/>
        </w:rPr>
        <w:t xml:space="preserve">организации </w:t>
      </w:r>
      <w:r w:rsidR="00745D48" w:rsidRPr="0089162A">
        <w:rPr>
          <w:rFonts w:ascii="Cambria" w:hAnsi="Cambria"/>
        </w:rPr>
        <w:t>што се централизирани во Скопје</w:t>
      </w:r>
      <w:r w:rsidR="0018470F">
        <w:rPr>
          <w:rFonts w:ascii="Cambria" w:hAnsi="Cambria"/>
        </w:rPr>
        <w:t>,</w:t>
      </w:r>
      <w:r w:rsidR="005105E9">
        <w:rPr>
          <w:rFonts w:ascii="Cambria" w:hAnsi="Cambria"/>
        </w:rPr>
        <w:t xml:space="preserve"> или организации што имаат помали капацитети,</w:t>
      </w:r>
      <w:r w:rsidR="0018470F">
        <w:rPr>
          <w:rFonts w:ascii="Cambria" w:hAnsi="Cambria"/>
        </w:rPr>
        <w:t xml:space="preserve"> итн</w:t>
      </w:r>
      <w:r w:rsidR="00745D48" w:rsidRPr="0089162A">
        <w:rPr>
          <w:rFonts w:ascii="Cambria" w:hAnsi="Cambria"/>
        </w:rPr>
        <w:t>.</w:t>
      </w:r>
      <w:r w:rsidR="00745D48">
        <w:t xml:space="preserve"> </w:t>
      </w:r>
    </w:p>
    <w:p w:rsidR="00520B16" w:rsidRDefault="00520B16"/>
    <w:p w:rsidR="00691D97" w:rsidRDefault="003A2425" w:rsidP="0089162A">
      <w:pPr>
        <w:pStyle w:val="Heading2"/>
      </w:pPr>
      <w:r>
        <w:t>Време за консултации</w:t>
      </w:r>
    </w:p>
    <w:p w:rsidR="00E37ED3" w:rsidRPr="0089162A" w:rsidRDefault="004379D9" w:rsidP="0089162A">
      <w:pPr>
        <w:jc w:val="both"/>
        <w:rPr>
          <w:rFonts w:ascii="Cambria" w:hAnsi="Cambria"/>
        </w:rPr>
      </w:pPr>
      <w:hyperlink r:id="rId9" w:history="1">
        <w:r w:rsidR="00691D97" w:rsidRPr="0089162A">
          <w:rPr>
            <w:rStyle w:val="Hyperlink"/>
            <w:rFonts w:ascii="Cambria" w:hAnsi="Cambria"/>
            <w:lang w:val="en-US"/>
          </w:rPr>
          <w:t>OECD</w:t>
        </w:r>
      </w:hyperlink>
      <w:r w:rsidR="00691D97" w:rsidRPr="0089162A">
        <w:rPr>
          <w:rFonts w:ascii="Cambria" w:hAnsi="Cambria"/>
        </w:rPr>
        <w:t xml:space="preserve"> како и </w:t>
      </w:r>
      <w:hyperlink r:id="rId10" w:anchor="post-3282-_Toc507502942" w:history="1">
        <w:r w:rsidR="00691D97" w:rsidRPr="0089162A">
          <w:rPr>
            <w:rStyle w:val="Hyperlink"/>
            <w:rFonts w:ascii="Cambria" w:hAnsi="Cambria"/>
          </w:rPr>
          <w:t xml:space="preserve">стандардите за консултации во однос на </w:t>
        </w:r>
        <w:r w:rsidR="00691D97" w:rsidRPr="0089162A">
          <w:rPr>
            <w:rStyle w:val="Hyperlink"/>
            <w:rFonts w:ascii="Cambria" w:hAnsi="Cambria"/>
            <w:lang w:val="en-US"/>
          </w:rPr>
          <w:t>SDG</w:t>
        </w:r>
      </w:hyperlink>
      <w:r w:rsidR="00691D97" w:rsidRPr="0089162A">
        <w:rPr>
          <w:rFonts w:ascii="Cambria" w:hAnsi="Cambria"/>
        </w:rPr>
        <w:t xml:space="preserve"> </w:t>
      </w:r>
      <w:r w:rsidR="000A61A9" w:rsidRPr="0089162A">
        <w:rPr>
          <w:rFonts w:ascii="Cambria" w:hAnsi="Cambria"/>
        </w:rPr>
        <w:t>велат дека</w:t>
      </w:r>
      <w:r w:rsidR="00691D97" w:rsidRPr="0089162A">
        <w:rPr>
          <w:rFonts w:ascii="Cambria" w:hAnsi="Cambria"/>
        </w:rPr>
        <w:t xml:space="preserve"> при секој процес </w:t>
      </w:r>
      <w:r w:rsidR="000A61A9" w:rsidRPr="0089162A">
        <w:rPr>
          <w:rFonts w:ascii="Cambria" w:hAnsi="Cambria"/>
        </w:rPr>
        <w:t xml:space="preserve">на консултации </w:t>
      </w:r>
      <w:r w:rsidR="00691D97" w:rsidRPr="0089162A">
        <w:rPr>
          <w:rFonts w:ascii="Cambria" w:hAnsi="Cambria"/>
        </w:rPr>
        <w:t xml:space="preserve">мора да се испланира и остави доволно време за коментирање и инпут од страна на засегнатите страни. Стандардите според </w:t>
      </w:r>
      <w:r w:rsidR="00691D97" w:rsidRPr="0089162A">
        <w:rPr>
          <w:rFonts w:ascii="Cambria" w:hAnsi="Cambria"/>
          <w:lang w:val="en-US"/>
        </w:rPr>
        <w:t xml:space="preserve">SDG </w:t>
      </w:r>
      <w:r w:rsidR="00691D97" w:rsidRPr="0089162A">
        <w:rPr>
          <w:rFonts w:ascii="Cambria" w:hAnsi="Cambria"/>
        </w:rPr>
        <w:t>предлагаат минимум два месеци во кои за една активност</w:t>
      </w:r>
      <w:r w:rsidR="000A61A9" w:rsidRPr="0089162A">
        <w:rPr>
          <w:rFonts w:ascii="Cambria" w:hAnsi="Cambria"/>
        </w:rPr>
        <w:t xml:space="preserve"> </w:t>
      </w:r>
      <w:r w:rsidR="00691D97" w:rsidRPr="0089162A">
        <w:rPr>
          <w:rFonts w:ascii="Cambria" w:hAnsi="Cambria"/>
        </w:rPr>
        <w:t xml:space="preserve">ќе се одржи една работна група и пишан придонес со коментари при креирањето на некоја политика или легислатива. Значи исклучително е битно кога институциите бараат </w:t>
      </w:r>
      <w:r w:rsidR="002C68A3">
        <w:rPr>
          <w:rFonts w:ascii="Cambria" w:hAnsi="Cambria"/>
        </w:rPr>
        <w:t>„</w:t>
      </w:r>
      <w:r w:rsidR="00691D97" w:rsidRPr="0089162A">
        <w:rPr>
          <w:rFonts w:ascii="Cambria" w:hAnsi="Cambria"/>
        </w:rPr>
        <w:t>фидбек</w:t>
      </w:r>
      <w:r w:rsidR="002C68A3">
        <w:rPr>
          <w:rFonts w:ascii="Cambria" w:hAnsi="Cambria"/>
        </w:rPr>
        <w:t>“</w:t>
      </w:r>
      <w:r w:rsidR="00691D97" w:rsidRPr="0089162A">
        <w:rPr>
          <w:rFonts w:ascii="Cambria" w:hAnsi="Cambria"/>
        </w:rPr>
        <w:t xml:space="preserve"> од ГО, да им остават доволно прост</w:t>
      </w:r>
      <w:r w:rsidR="000A61A9" w:rsidRPr="0089162A">
        <w:rPr>
          <w:rFonts w:ascii="Cambria" w:hAnsi="Cambria"/>
        </w:rPr>
        <w:t xml:space="preserve">ор и време за коментари. Притоа, кога се пристапува со некое барање за консултации, институциите мора да земат предвид за каков документ/политика се работи, обемот на тоа што треба да се консултира, јазикот на којшто е напишан (да е јасен и достапен за сите) и оттука да се одреди потребното време кое би ѝ требало на една организација за да даде својот придонес. </w:t>
      </w:r>
      <w:r w:rsidR="00520B16" w:rsidRPr="0089162A">
        <w:rPr>
          <w:rFonts w:ascii="Cambria" w:hAnsi="Cambria"/>
        </w:rPr>
        <w:t xml:space="preserve">Истото се однесува и во случај на средби – состаноци,  работни групи и јавни расправи – да се закажат планирано и доволно време однапред, со доставување што повеќе информации или </w:t>
      </w:r>
      <w:r w:rsidR="00520B16" w:rsidRPr="0089162A">
        <w:rPr>
          <w:rFonts w:ascii="Cambria" w:hAnsi="Cambria"/>
          <w:lang w:val="en-US"/>
        </w:rPr>
        <w:t xml:space="preserve">background </w:t>
      </w:r>
      <w:r w:rsidR="00520B16" w:rsidRPr="0089162A">
        <w:rPr>
          <w:rFonts w:ascii="Cambria" w:hAnsi="Cambria"/>
        </w:rPr>
        <w:t>документи кои ќе бидат во полза на информирано</w:t>
      </w:r>
      <w:r w:rsidR="003A2425" w:rsidRPr="0089162A">
        <w:rPr>
          <w:rFonts w:ascii="Cambria" w:hAnsi="Cambria"/>
        </w:rPr>
        <w:t xml:space="preserve"> и продуктивно</w:t>
      </w:r>
      <w:r w:rsidR="00520B16" w:rsidRPr="0089162A">
        <w:rPr>
          <w:rFonts w:ascii="Cambria" w:hAnsi="Cambria"/>
        </w:rPr>
        <w:t xml:space="preserve"> одржување на </w:t>
      </w:r>
      <w:r w:rsidR="003A2425" w:rsidRPr="0089162A">
        <w:rPr>
          <w:rFonts w:ascii="Cambria" w:hAnsi="Cambria"/>
        </w:rPr>
        <w:t>средбите</w:t>
      </w:r>
      <w:r w:rsidR="00520B16" w:rsidRPr="0089162A">
        <w:rPr>
          <w:rFonts w:ascii="Cambria" w:hAnsi="Cambria"/>
        </w:rPr>
        <w:t>.</w:t>
      </w:r>
      <w:r w:rsidR="003A2425" w:rsidRPr="0089162A">
        <w:rPr>
          <w:rFonts w:ascii="Cambria" w:hAnsi="Cambria"/>
        </w:rPr>
        <w:t xml:space="preserve"> </w:t>
      </w:r>
      <w:r w:rsidR="00520B16" w:rsidRPr="0089162A">
        <w:rPr>
          <w:rFonts w:ascii="Cambria" w:hAnsi="Cambria"/>
        </w:rPr>
        <w:t xml:space="preserve"> </w:t>
      </w:r>
    </w:p>
    <w:p w:rsidR="003A2425" w:rsidRDefault="003A2425"/>
    <w:p w:rsidR="003A2425" w:rsidRDefault="003A2425" w:rsidP="0089162A">
      <w:pPr>
        <w:pStyle w:val="Heading2"/>
      </w:pPr>
      <w:r>
        <w:t>Консултации на барање на ГО</w:t>
      </w:r>
    </w:p>
    <w:p w:rsidR="003A2425" w:rsidRPr="0089162A" w:rsidRDefault="003A2425" w:rsidP="0089162A">
      <w:pPr>
        <w:jc w:val="both"/>
        <w:rPr>
          <w:rFonts w:ascii="Cambria" w:hAnsi="Cambria"/>
        </w:rPr>
      </w:pPr>
      <w:r w:rsidRPr="0089162A">
        <w:rPr>
          <w:rFonts w:ascii="Cambria" w:hAnsi="Cambria"/>
        </w:rPr>
        <w:t xml:space="preserve">Институциите треба да бидат отворени и респонзивни на барањата и иницијативите за консултативни процеси од страна на ГО. Исклучително е важно кога некоја </w:t>
      </w:r>
      <w:r w:rsidR="004D64E5">
        <w:rPr>
          <w:rFonts w:ascii="Cambria" w:hAnsi="Cambria"/>
        </w:rPr>
        <w:t>организација</w:t>
      </w:r>
      <w:r w:rsidRPr="0089162A">
        <w:rPr>
          <w:rFonts w:ascii="Cambria" w:hAnsi="Cambria"/>
        </w:rPr>
        <w:t xml:space="preserve"> праќа допис или бара средба со претставници на институциите, да </w:t>
      </w:r>
      <w:r w:rsidRPr="0089162A">
        <w:rPr>
          <w:rFonts w:ascii="Cambria" w:hAnsi="Cambria" w:cs="Cambria"/>
        </w:rPr>
        <w:t>ѝ</w:t>
      </w:r>
      <w:r w:rsidRPr="0089162A">
        <w:rPr>
          <w:rFonts w:ascii="Cambria" w:hAnsi="Cambria"/>
        </w:rPr>
        <w:t xml:space="preserve"> </w:t>
      </w:r>
      <w:r w:rsidRPr="0089162A">
        <w:rPr>
          <w:rFonts w:ascii="Cambria" w:hAnsi="Cambria" w:cs="Garamond"/>
        </w:rPr>
        <w:t>биде</w:t>
      </w:r>
      <w:r w:rsidRPr="0089162A">
        <w:rPr>
          <w:rFonts w:ascii="Cambria" w:hAnsi="Cambria"/>
        </w:rPr>
        <w:t xml:space="preserve"> </w:t>
      </w:r>
      <w:r w:rsidRPr="0089162A">
        <w:rPr>
          <w:rFonts w:ascii="Cambria" w:hAnsi="Cambria" w:cs="Garamond"/>
        </w:rPr>
        <w:t>одговорено</w:t>
      </w:r>
      <w:r w:rsidRPr="0089162A">
        <w:rPr>
          <w:rFonts w:ascii="Cambria" w:hAnsi="Cambria"/>
        </w:rPr>
        <w:t xml:space="preserve">, </w:t>
      </w:r>
      <w:r w:rsidRPr="0089162A">
        <w:rPr>
          <w:rFonts w:ascii="Cambria" w:hAnsi="Cambria" w:cs="Garamond"/>
        </w:rPr>
        <w:t>дури</w:t>
      </w:r>
      <w:r w:rsidRPr="0089162A">
        <w:rPr>
          <w:rFonts w:ascii="Cambria" w:hAnsi="Cambria"/>
        </w:rPr>
        <w:t xml:space="preserve"> </w:t>
      </w:r>
      <w:r w:rsidRPr="0089162A">
        <w:rPr>
          <w:rFonts w:ascii="Cambria" w:hAnsi="Cambria" w:cs="Garamond"/>
        </w:rPr>
        <w:t>и</w:t>
      </w:r>
      <w:r w:rsidRPr="0089162A">
        <w:rPr>
          <w:rFonts w:ascii="Cambria" w:hAnsi="Cambria"/>
        </w:rPr>
        <w:t xml:space="preserve"> </w:t>
      </w:r>
      <w:r w:rsidRPr="0089162A">
        <w:rPr>
          <w:rFonts w:ascii="Cambria" w:hAnsi="Cambria" w:cs="Garamond"/>
        </w:rPr>
        <w:t>кога</w:t>
      </w:r>
      <w:r w:rsidRPr="0089162A">
        <w:rPr>
          <w:rFonts w:ascii="Cambria" w:hAnsi="Cambria"/>
        </w:rPr>
        <w:t xml:space="preserve"> институцијата нема капацитет да оствари консултации. Би било добро, во рамките на секоја институција да има лице кое ќе биде одговорно за примање на вакви </w:t>
      </w:r>
      <w:r w:rsidRPr="0089162A">
        <w:rPr>
          <w:rFonts w:ascii="Cambria" w:hAnsi="Cambria"/>
        </w:rPr>
        <w:lastRenderedPageBreak/>
        <w:t>барања и одговор</w:t>
      </w:r>
      <w:r w:rsidR="005B2241" w:rsidRPr="0089162A">
        <w:rPr>
          <w:rFonts w:ascii="Cambria" w:hAnsi="Cambria"/>
        </w:rPr>
        <w:t>и</w:t>
      </w:r>
      <w:r w:rsidR="004D64E5">
        <w:rPr>
          <w:rFonts w:ascii="Cambria" w:hAnsi="Cambria"/>
        </w:rPr>
        <w:t xml:space="preserve"> (на пример како лицето</w:t>
      </w:r>
      <w:r w:rsidR="002C68A3">
        <w:rPr>
          <w:rFonts w:ascii="Cambria" w:hAnsi="Cambria"/>
        </w:rPr>
        <w:t xml:space="preserve"> одговорно</w:t>
      </w:r>
      <w:r w:rsidR="004D64E5">
        <w:rPr>
          <w:rFonts w:ascii="Cambria" w:hAnsi="Cambria"/>
        </w:rPr>
        <w:t xml:space="preserve"> за барања пристап до информации од јавен карактер)</w:t>
      </w:r>
      <w:r w:rsidRPr="0089162A">
        <w:rPr>
          <w:rFonts w:ascii="Cambria" w:hAnsi="Cambria"/>
        </w:rPr>
        <w:t>. И контактите од ова лице</w:t>
      </w:r>
      <w:r w:rsidR="004D64E5">
        <w:rPr>
          <w:rFonts w:ascii="Cambria" w:hAnsi="Cambria"/>
        </w:rPr>
        <w:t xml:space="preserve"> (мејл и телефон)</w:t>
      </w:r>
      <w:r w:rsidRPr="0089162A">
        <w:rPr>
          <w:rFonts w:ascii="Cambria" w:hAnsi="Cambria"/>
        </w:rPr>
        <w:t xml:space="preserve"> да се јавно достапни</w:t>
      </w:r>
      <w:r w:rsidR="005B2241" w:rsidRPr="0089162A">
        <w:rPr>
          <w:rFonts w:ascii="Cambria" w:hAnsi="Cambria"/>
        </w:rPr>
        <w:t xml:space="preserve"> на веб-страните за олеснување на комуникацијата. </w:t>
      </w:r>
    </w:p>
    <w:p w:rsidR="00745D48" w:rsidRDefault="00745D48">
      <w:pPr>
        <w:rPr>
          <w:lang w:val="en-US"/>
        </w:rPr>
      </w:pPr>
    </w:p>
    <w:p w:rsidR="00745D48" w:rsidRDefault="00745D48" w:rsidP="0089162A">
      <w:pPr>
        <w:pStyle w:val="Heading2"/>
      </w:pPr>
      <w:r>
        <w:t>Практики од други зем</w:t>
      </w:r>
      <w:r w:rsidR="003A2425">
        <w:t>ји</w:t>
      </w:r>
    </w:p>
    <w:p w:rsidR="00745D48" w:rsidRPr="0089162A" w:rsidRDefault="00745D48" w:rsidP="0089162A">
      <w:pPr>
        <w:jc w:val="both"/>
        <w:rPr>
          <w:rFonts w:ascii="Cambria" w:hAnsi="Cambria"/>
        </w:rPr>
      </w:pPr>
      <w:r w:rsidRPr="0089162A">
        <w:rPr>
          <w:rFonts w:ascii="Cambria" w:hAnsi="Cambria"/>
        </w:rPr>
        <w:t>Во повеќето европски земји многу повеќе се практик</w:t>
      </w:r>
      <w:r w:rsidR="003A2425" w:rsidRPr="0089162A">
        <w:rPr>
          <w:rFonts w:ascii="Cambria" w:hAnsi="Cambria"/>
        </w:rPr>
        <w:t>уваат полу-формални консултации, со неодреден рок за давање фидбек или со консултирање на орг</w:t>
      </w:r>
      <w:r w:rsidR="005B2241" w:rsidRPr="0089162A">
        <w:rPr>
          <w:rFonts w:ascii="Cambria" w:hAnsi="Cambria"/>
        </w:rPr>
        <w:t xml:space="preserve">анизации кои се веќе етаблирани и влијателни. Ова е сличен метод со моменталните процеси кај нас. Како што беше и погоре посочено, ова можеби го забрзува процесот, но е доста нетранспарентно. Во секој случај, во повеќето земји има специфични законски рамки или стратешки документи според кои се одвива процесот на консултации. </w:t>
      </w:r>
      <w:r w:rsidR="004D64E5">
        <w:rPr>
          <w:rFonts w:ascii="Cambria" w:hAnsi="Cambria"/>
        </w:rPr>
        <w:t xml:space="preserve">Што значи во секој случај, процес на консултации со ГО мора да е планиран. </w:t>
      </w:r>
      <w:r w:rsidR="005B2241" w:rsidRPr="0089162A">
        <w:rPr>
          <w:rFonts w:ascii="Cambria" w:hAnsi="Cambria"/>
        </w:rPr>
        <w:t>За разлика од Европа, во САД, на пример, има доста ригорозна рамка за спроведување консултации. Таму има платформа,</w:t>
      </w:r>
      <w:r w:rsidR="00815C9F" w:rsidRPr="0089162A">
        <w:rPr>
          <w:rFonts w:ascii="Cambria" w:hAnsi="Cambria"/>
        </w:rPr>
        <w:t xml:space="preserve"> веројатно</w:t>
      </w:r>
      <w:r w:rsidR="005B2241" w:rsidRPr="0089162A">
        <w:rPr>
          <w:rFonts w:ascii="Cambria" w:hAnsi="Cambria"/>
        </w:rPr>
        <w:t xml:space="preserve"> слична </w:t>
      </w:r>
      <w:r w:rsidR="00815C9F" w:rsidRPr="0089162A">
        <w:rPr>
          <w:rFonts w:ascii="Cambria" w:hAnsi="Cambria"/>
        </w:rPr>
        <w:t xml:space="preserve">на </w:t>
      </w:r>
      <w:r w:rsidR="005B2241" w:rsidRPr="0089162A">
        <w:rPr>
          <w:rFonts w:ascii="Cambria" w:hAnsi="Cambria"/>
        </w:rPr>
        <w:t xml:space="preserve">ЕНЕР кај нас, </w:t>
      </w:r>
      <w:r w:rsidR="00815C9F" w:rsidRPr="0089162A">
        <w:rPr>
          <w:rFonts w:ascii="Cambria" w:hAnsi="Cambria"/>
        </w:rPr>
        <w:t xml:space="preserve">регулирана со Administrative Procedure Act (APA) </w:t>
      </w:r>
      <w:r w:rsidR="005B2241" w:rsidRPr="0089162A">
        <w:rPr>
          <w:rFonts w:ascii="Cambria" w:hAnsi="Cambria"/>
        </w:rPr>
        <w:t>во која се регистрираат сите коментари на легислативи</w:t>
      </w:r>
      <w:r w:rsidR="002C68A3">
        <w:rPr>
          <w:rFonts w:ascii="Cambria" w:hAnsi="Cambria"/>
        </w:rPr>
        <w:t xml:space="preserve"> или политики</w:t>
      </w:r>
      <w:r w:rsidR="005B2241" w:rsidRPr="0089162A">
        <w:rPr>
          <w:rFonts w:ascii="Cambria" w:hAnsi="Cambria"/>
        </w:rPr>
        <w:t xml:space="preserve"> кои се наоѓаат во процедура на носење. </w:t>
      </w:r>
      <w:r w:rsidR="00815C9F" w:rsidRPr="0089162A">
        <w:rPr>
          <w:rFonts w:ascii="Cambria" w:hAnsi="Cambria"/>
        </w:rPr>
        <w:t>Ова резултира со исклучително отворен процес на консултации, но ризикот е што не постојат состаноци и дебати на кои би можело подобро да се аргументираат ставовите и да се договорат одлуките. Сепак, доколку некој коментар кој е битен, а креаторите на политики не го зеле предвид, може да се спори преку судска постапка имајќи предвид дека е регистриран. Сепак ова е овозможено и од контекстот во кој функцион</w:t>
      </w:r>
      <w:r w:rsidR="0089162A">
        <w:rPr>
          <w:rFonts w:ascii="Cambria" w:hAnsi="Cambria"/>
        </w:rPr>
        <w:t>ира правосудството во америк</w:t>
      </w:r>
      <w:r w:rsidR="00815C9F" w:rsidRPr="0089162A">
        <w:rPr>
          <w:rFonts w:ascii="Cambria" w:hAnsi="Cambria"/>
        </w:rPr>
        <w:t xml:space="preserve">а; кај на </w:t>
      </w:r>
      <w:r w:rsidR="002C68A3">
        <w:rPr>
          <w:rFonts w:ascii="Cambria" w:hAnsi="Cambria"/>
        </w:rPr>
        <w:t>е многу потешко</w:t>
      </w:r>
      <w:r w:rsidR="0089162A" w:rsidRPr="0089162A">
        <w:rPr>
          <w:rFonts w:ascii="Cambria" w:hAnsi="Cambria"/>
        </w:rPr>
        <w:t xml:space="preserve"> една организација</w:t>
      </w:r>
      <w:r w:rsidR="002C68A3">
        <w:rPr>
          <w:rFonts w:ascii="Cambria" w:hAnsi="Cambria"/>
        </w:rPr>
        <w:t xml:space="preserve"> да тужи </w:t>
      </w:r>
      <w:r w:rsidR="0089162A">
        <w:rPr>
          <w:rFonts w:ascii="Cambria" w:hAnsi="Cambria"/>
        </w:rPr>
        <w:t xml:space="preserve">институција за исклучување од вид </w:t>
      </w:r>
      <w:r w:rsidR="0089162A" w:rsidRPr="0089162A">
        <w:rPr>
          <w:rFonts w:ascii="Cambria" w:hAnsi="Cambria"/>
        </w:rPr>
        <w:t xml:space="preserve">на дадениот инпут за некоја политика. </w:t>
      </w:r>
    </w:p>
    <w:p w:rsidR="005B2241" w:rsidRPr="00745D48" w:rsidRDefault="005B2241"/>
    <w:p w:rsidR="00745D48" w:rsidRPr="00745D48" w:rsidRDefault="00745D48" w:rsidP="0089162A">
      <w:pPr>
        <w:pStyle w:val="Heading2"/>
      </w:pPr>
      <w:r>
        <w:t xml:space="preserve">Понатамошни битни </w:t>
      </w:r>
      <w:r w:rsidR="003A2425">
        <w:t>извори</w:t>
      </w:r>
      <w:r>
        <w:t xml:space="preserve"> </w:t>
      </w:r>
    </w:p>
    <w:p w:rsidR="001C11EB" w:rsidRPr="0089162A" w:rsidRDefault="004379D9" w:rsidP="0089162A">
      <w:pPr>
        <w:jc w:val="both"/>
        <w:rPr>
          <w:rFonts w:ascii="Cambria" w:hAnsi="Cambria"/>
        </w:rPr>
      </w:pPr>
      <w:hyperlink r:id="rId11" w:history="1">
        <w:r w:rsidR="001C11EB" w:rsidRPr="0089162A">
          <w:rPr>
            <w:rStyle w:val="Hyperlink"/>
            <w:rFonts w:ascii="Cambria" w:hAnsi="Cambria"/>
          </w:rPr>
          <w:t>Овде</w:t>
        </w:r>
      </w:hyperlink>
      <w:r w:rsidR="001C11EB" w:rsidRPr="0089162A">
        <w:rPr>
          <w:rFonts w:ascii="Cambria" w:hAnsi="Cambria"/>
        </w:rPr>
        <w:t xml:space="preserve"> има компаративна студија за методите на консултации во сите земји </w:t>
      </w:r>
      <w:r w:rsidR="00745D48" w:rsidRPr="0089162A">
        <w:rPr>
          <w:rFonts w:ascii="Cambria" w:hAnsi="Cambria"/>
        </w:rPr>
        <w:t xml:space="preserve">членки на ЕУ меѓу владините институции и граѓанскиот сектор. </w:t>
      </w:r>
    </w:p>
    <w:p w:rsidR="001C11EB" w:rsidRPr="0089162A" w:rsidRDefault="004379D9" w:rsidP="0089162A">
      <w:pPr>
        <w:jc w:val="both"/>
        <w:rPr>
          <w:rFonts w:ascii="Cambria" w:hAnsi="Cambria"/>
        </w:rPr>
      </w:pPr>
      <w:hyperlink r:id="rId12" w:history="1">
        <w:r w:rsidR="001C11EB" w:rsidRPr="0089162A">
          <w:rPr>
            <w:rStyle w:val="Hyperlink"/>
            <w:rFonts w:ascii="Cambria" w:hAnsi="Cambria"/>
          </w:rPr>
          <w:t>Овде</w:t>
        </w:r>
      </w:hyperlink>
      <w:r w:rsidR="001C11EB" w:rsidRPr="0089162A">
        <w:rPr>
          <w:rFonts w:ascii="Cambria" w:hAnsi="Cambria"/>
        </w:rPr>
        <w:t xml:space="preserve"> има документ – прирачник од скоро 300 страни за одржување консултативни процеси со ГО и со примери од </w:t>
      </w:r>
      <w:r w:rsidR="0089162A">
        <w:rPr>
          <w:rFonts w:ascii="Cambria" w:hAnsi="Cambria"/>
        </w:rPr>
        <w:t>различни држави. О</w:t>
      </w:r>
      <w:r w:rsidR="001C11EB" w:rsidRPr="0089162A">
        <w:rPr>
          <w:rFonts w:ascii="Cambria" w:hAnsi="Cambria"/>
        </w:rPr>
        <w:t xml:space="preserve">вој прирачник се однесува на држави во рамките на </w:t>
      </w:r>
      <w:r w:rsidR="0089162A">
        <w:rPr>
          <w:rFonts w:ascii="Cambria" w:hAnsi="Cambria"/>
          <w:lang w:val="en-US"/>
        </w:rPr>
        <w:t>OAS</w:t>
      </w:r>
      <w:r w:rsidR="001C11EB" w:rsidRPr="0089162A">
        <w:rPr>
          <w:rFonts w:ascii="Cambria" w:hAnsi="Cambria"/>
        </w:rPr>
        <w:t xml:space="preserve">. </w:t>
      </w:r>
    </w:p>
    <w:sectPr w:rsidR="001C11EB" w:rsidRPr="0089162A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D9" w:rsidRDefault="004379D9" w:rsidP="00815C9F">
      <w:pPr>
        <w:spacing w:after="0" w:line="240" w:lineRule="auto"/>
      </w:pPr>
      <w:r>
        <w:separator/>
      </w:r>
    </w:p>
  </w:endnote>
  <w:endnote w:type="continuationSeparator" w:id="0">
    <w:p w:rsidR="004379D9" w:rsidRDefault="004379D9" w:rsidP="0081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Calibri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511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705B" w:rsidRDefault="001270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705B" w:rsidRDefault="001270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D9" w:rsidRDefault="004379D9" w:rsidP="00815C9F">
      <w:pPr>
        <w:spacing w:after="0" w:line="240" w:lineRule="auto"/>
      </w:pPr>
      <w:r>
        <w:separator/>
      </w:r>
    </w:p>
  </w:footnote>
  <w:footnote w:type="continuationSeparator" w:id="0">
    <w:p w:rsidR="004379D9" w:rsidRDefault="004379D9" w:rsidP="0081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97"/>
    <w:rsid w:val="000263F9"/>
    <w:rsid w:val="00031E8D"/>
    <w:rsid w:val="00065D11"/>
    <w:rsid w:val="000A61A9"/>
    <w:rsid w:val="0012705B"/>
    <w:rsid w:val="0018470F"/>
    <w:rsid w:val="001C11EB"/>
    <w:rsid w:val="002857C7"/>
    <w:rsid w:val="002C68A3"/>
    <w:rsid w:val="003A2425"/>
    <w:rsid w:val="00402FB3"/>
    <w:rsid w:val="004379D9"/>
    <w:rsid w:val="004D64E5"/>
    <w:rsid w:val="005105E9"/>
    <w:rsid w:val="00520B16"/>
    <w:rsid w:val="005523F3"/>
    <w:rsid w:val="005B2241"/>
    <w:rsid w:val="00635977"/>
    <w:rsid w:val="00691D97"/>
    <w:rsid w:val="00745D48"/>
    <w:rsid w:val="00815C9F"/>
    <w:rsid w:val="00873D06"/>
    <w:rsid w:val="0089162A"/>
    <w:rsid w:val="0099085C"/>
    <w:rsid w:val="00E73932"/>
    <w:rsid w:val="00F453AB"/>
    <w:rsid w:val="00F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A1CB5-E189-47A3-9FB2-ED840703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6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D9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5C9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916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916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7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05B"/>
  </w:style>
  <w:style w:type="paragraph" w:styleId="Footer">
    <w:name w:val="footer"/>
    <w:basedOn w:val="Normal"/>
    <w:link w:val="FooterChar"/>
    <w:uiPriority w:val="99"/>
    <w:unhideWhenUsed/>
    <w:rsid w:val="00127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accountability.org/working-with-formal-processes/promoting-inclusive-government-consulta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ecd.org/mena/governance/36785341.pdf" TargetMode="External"/><Relationship Id="rId12" Type="http://schemas.openxmlformats.org/officeDocument/2006/relationships/hyperlink" Target="https://publications.iadb.org/publications/english/document/Public-Consultations-with-Civil-Society-Guidelines-for-Public-and-Private-Executing-Agencie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admus.eui.eu/bitstream/handle/1814/19357/EUDO_Report_2011_04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lobalgoals.goldstandard.org/102-par-stakeholder-consultation-require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ecd.org/mena/governance/3678534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5EB9A-1427-48A1-8321-E34955D0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Petkovska</dc:creator>
  <cp:keywords/>
  <dc:description/>
  <cp:lastModifiedBy>Microsoft account</cp:lastModifiedBy>
  <cp:revision>2</cp:revision>
  <dcterms:created xsi:type="dcterms:W3CDTF">2020-11-30T18:52:00Z</dcterms:created>
  <dcterms:modified xsi:type="dcterms:W3CDTF">2020-11-30T18:52:00Z</dcterms:modified>
</cp:coreProperties>
</file>