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0933" w14:textId="50E5BA9E" w:rsidR="00955F5C" w:rsidRDefault="00955F5C" w:rsidP="00955F5C">
      <w:pPr>
        <w:ind w:firstLine="720"/>
        <w:jc w:val="center"/>
        <w:rPr>
          <w:sz w:val="20"/>
          <w:szCs w:val="20"/>
        </w:rPr>
      </w:pPr>
      <w:r w:rsidRPr="00F04F5F">
        <w:rPr>
          <w:noProof/>
        </w:rPr>
        <w:drawing>
          <wp:inline distT="0" distB="0" distL="0" distR="0" wp14:anchorId="24026763" wp14:editId="4BF0A962">
            <wp:extent cx="3019425" cy="1038225"/>
            <wp:effectExtent l="0" t="0" r="9525" b="9525"/>
            <wp:docPr id="388488207" name="Picture 1" descr="A logo with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578952" descr="A logo with a build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1038225"/>
                    </a:xfrm>
                    <a:prstGeom prst="rect">
                      <a:avLst/>
                    </a:prstGeom>
                    <a:noFill/>
                    <a:ln>
                      <a:noFill/>
                    </a:ln>
                  </pic:spPr>
                </pic:pic>
              </a:graphicData>
            </a:graphic>
          </wp:inline>
        </w:drawing>
      </w:r>
    </w:p>
    <w:p w14:paraId="727EA0E6" w14:textId="77777777" w:rsidR="00955F5C" w:rsidRPr="00FB5519" w:rsidRDefault="00955F5C" w:rsidP="00955F5C">
      <w:pPr>
        <w:ind w:firstLine="720"/>
        <w:jc w:val="center"/>
        <w:rPr>
          <w:b/>
          <w:bCs/>
        </w:rPr>
      </w:pPr>
      <w:r w:rsidRPr="00FB5519">
        <w:rPr>
          <w:b/>
          <w:bCs/>
        </w:rPr>
        <w:t>Генерален секретаријат</w:t>
      </w:r>
    </w:p>
    <w:p w14:paraId="6B6581FB" w14:textId="77777777" w:rsidR="00FB77C1" w:rsidRDefault="00FB77C1" w:rsidP="00E63F16">
      <w:pPr>
        <w:jc w:val="center"/>
        <w:rPr>
          <w:b/>
          <w:bCs/>
          <w:sz w:val="20"/>
          <w:szCs w:val="20"/>
        </w:rPr>
      </w:pPr>
    </w:p>
    <w:p w14:paraId="022C14BF" w14:textId="77777777" w:rsidR="00FB77C1" w:rsidRDefault="00FB77C1" w:rsidP="00E63F16">
      <w:pPr>
        <w:jc w:val="center"/>
        <w:rPr>
          <w:b/>
          <w:bCs/>
          <w:sz w:val="20"/>
          <w:szCs w:val="20"/>
        </w:rPr>
      </w:pPr>
    </w:p>
    <w:p w14:paraId="3C5A6127" w14:textId="77777777" w:rsidR="00FB77C1" w:rsidRDefault="00FB77C1" w:rsidP="00E63F16">
      <w:pPr>
        <w:jc w:val="center"/>
        <w:rPr>
          <w:b/>
          <w:bCs/>
          <w:sz w:val="20"/>
          <w:szCs w:val="20"/>
        </w:rPr>
      </w:pPr>
    </w:p>
    <w:p w14:paraId="47AB033A" w14:textId="77777777" w:rsidR="00FB77C1" w:rsidRDefault="00FB77C1" w:rsidP="00E63F16">
      <w:pPr>
        <w:jc w:val="center"/>
        <w:rPr>
          <w:b/>
          <w:bCs/>
          <w:sz w:val="20"/>
          <w:szCs w:val="20"/>
        </w:rPr>
      </w:pPr>
    </w:p>
    <w:p w14:paraId="2207C321" w14:textId="77777777" w:rsidR="00955F5C" w:rsidRDefault="00955F5C" w:rsidP="00E63F16">
      <w:pPr>
        <w:jc w:val="center"/>
        <w:rPr>
          <w:b/>
          <w:bCs/>
          <w:sz w:val="20"/>
          <w:szCs w:val="20"/>
        </w:rPr>
      </w:pPr>
    </w:p>
    <w:p w14:paraId="040B39BF" w14:textId="77777777" w:rsidR="00955F5C" w:rsidRDefault="00955F5C" w:rsidP="00E63F16">
      <w:pPr>
        <w:jc w:val="center"/>
        <w:rPr>
          <w:b/>
          <w:bCs/>
          <w:sz w:val="20"/>
          <w:szCs w:val="20"/>
        </w:rPr>
      </w:pPr>
    </w:p>
    <w:p w14:paraId="156D1B8D" w14:textId="77777777" w:rsidR="00955F5C" w:rsidRDefault="00955F5C" w:rsidP="00E63F16">
      <w:pPr>
        <w:jc w:val="center"/>
        <w:rPr>
          <w:b/>
          <w:bCs/>
          <w:sz w:val="20"/>
          <w:szCs w:val="20"/>
        </w:rPr>
      </w:pPr>
    </w:p>
    <w:p w14:paraId="66184F0B" w14:textId="77777777" w:rsidR="00FB77C1" w:rsidRDefault="00FB77C1" w:rsidP="00E63F16">
      <w:pPr>
        <w:jc w:val="center"/>
        <w:rPr>
          <w:b/>
          <w:bCs/>
          <w:sz w:val="20"/>
          <w:szCs w:val="20"/>
        </w:rPr>
      </w:pPr>
    </w:p>
    <w:p w14:paraId="3FABDC79" w14:textId="06A79553" w:rsidR="00BC6FEB" w:rsidRDefault="00BC6FEB" w:rsidP="00E63F16">
      <w:pPr>
        <w:jc w:val="center"/>
        <w:rPr>
          <w:b/>
          <w:bCs/>
          <w:sz w:val="20"/>
          <w:szCs w:val="20"/>
        </w:rPr>
      </w:pPr>
      <w:r w:rsidRPr="00E63F16">
        <w:rPr>
          <w:b/>
          <w:bCs/>
          <w:sz w:val="20"/>
          <w:szCs w:val="20"/>
        </w:rPr>
        <w:t>АНАЛИЗА И ПРИБИРАЊЕ НА ПОДАТОЦИТЕ ЗА ВРЕДНОСТА НА ПОКАЗАТЕЛОТ</w:t>
      </w:r>
    </w:p>
    <w:p w14:paraId="66F4F2B4" w14:textId="77777777" w:rsidR="00BC6FEB" w:rsidRDefault="00BC6FEB" w:rsidP="00E63F16">
      <w:pPr>
        <w:jc w:val="center"/>
        <w:rPr>
          <w:b/>
          <w:bCs/>
          <w:sz w:val="20"/>
          <w:szCs w:val="20"/>
        </w:rPr>
      </w:pPr>
    </w:p>
    <w:p w14:paraId="1E23035D" w14:textId="77777777" w:rsidR="00BC6FEB" w:rsidRDefault="00BC6FEB" w:rsidP="00E63F16">
      <w:pPr>
        <w:jc w:val="center"/>
        <w:rPr>
          <w:b/>
          <w:bCs/>
          <w:sz w:val="20"/>
          <w:szCs w:val="20"/>
        </w:rPr>
      </w:pPr>
    </w:p>
    <w:p w14:paraId="595FC158" w14:textId="255C74AE" w:rsidR="00E63F16" w:rsidRPr="00955F5C" w:rsidRDefault="00E63F16" w:rsidP="00E63F16">
      <w:pPr>
        <w:jc w:val="center"/>
        <w:rPr>
          <w:b/>
          <w:bCs/>
          <w:sz w:val="22"/>
          <w:szCs w:val="22"/>
        </w:rPr>
      </w:pPr>
      <w:r w:rsidRPr="00955F5C">
        <w:rPr>
          <w:b/>
          <w:bCs/>
          <w:sz w:val="22"/>
          <w:szCs w:val="22"/>
        </w:rPr>
        <w:t>СТРАТЕГИЈА НА ВЛАДАТА ЗА СОРАБОТКА СО И РАЗВОЈ НА ГРАЃАНСКОТО ОПШТЕСТВО,</w:t>
      </w:r>
    </w:p>
    <w:p w14:paraId="164C983A" w14:textId="311FF87E" w:rsidR="00E63F16" w:rsidRPr="00955F5C" w:rsidRDefault="00E63F16" w:rsidP="00E63F16">
      <w:pPr>
        <w:jc w:val="center"/>
        <w:rPr>
          <w:b/>
          <w:bCs/>
          <w:sz w:val="22"/>
          <w:szCs w:val="22"/>
        </w:rPr>
      </w:pPr>
      <w:r w:rsidRPr="00955F5C">
        <w:rPr>
          <w:b/>
          <w:bCs/>
          <w:sz w:val="22"/>
          <w:szCs w:val="22"/>
        </w:rPr>
        <w:t>СО АКЦИСКИ ПЛАН 2025-2028</w:t>
      </w:r>
    </w:p>
    <w:p w14:paraId="37C91779" w14:textId="77777777" w:rsidR="00E63F16" w:rsidRPr="00955F5C" w:rsidRDefault="00E63F16" w:rsidP="00E63F16">
      <w:pPr>
        <w:jc w:val="center"/>
        <w:rPr>
          <w:b/>
          <w:bCs/>
          <w:sz w:val="22"/>
          <w:szCs w:val="22"/>
        </w:rPr>
      </w:pPr>
    </w:p>
    <w:p w14:paraId="22E7CB17" w14:textId="77777777" w:rsidR="00FB77C1" w:rsidRDefault="00FB77C1" w:rsidP="00E63F16">
      <w:pPr>
        <w:jc w:val="center"/>
        <w:rPr>
          <w:b/>
          <w:bCs/>
          <w:sz w:val="20"/>
          <w:szCs w:val="20"/>
        </w:rPr>
      </w:pPr>
    </w:p>
    <w:p w14:paraId="53B60D6E" w14:textId="77777777" w:rsidR="00FB77C1" w:rsidRDefault="00FB77C1" w:rsidP="00E63F16">
      <w:pPr>
        <w:jc w:val="center"/>
        <w:rPr>
          <w:b/>
          <w:bCs/>
          <w:sz w:val="20"/>
          <w:szCs w:val="20"/>
        </w:rPr>
      </w:pPr>
    </w:p>
    <w:p w14:paraId="23DDE171" w14:textId="77777777" w:rsidR="00FB77C1" w:rsidRDefault="00FB77C1" w:rsidP="00E63F16">
      <w:pPr>
        <w:jc w:val="center"/>
        <w:rPr>
          <w:b/>
          <w:bCs/>
          <w:sz w:val="20"/>
          <w:szCs w:val="20"/>
        </w:rPr>
      </w:pPr>
    </w:p>
    <w:p w14:paraId="329F8B94" w14:textId="77777777" w:rsidR="00FB77C1" w:rsidRDefault="00FB77C1" w:rsidP="00E63F16">
      <w:pPr>
        <w:jc w:val="center"/>
        <w:rPr>
          <w:b/>
          <w:bCs/>
          <w:sz w:val="20"/>
          <w:szCs w:val="20"/>
        </w:rPr>
      </w:pPr>
    </w:p>
    <w:p w14:paraId="653597B9" w14:textId="77777777" w:rsidR="00FB77C1" w:rsidRDefault="00FB77C1" w:rsidP="00E63F16">
      <w:pPr>
        <w:jc w:val="center"/>
        <w:rPr>
          <w:b/>
          <w:bCs/>
          <w:sz w:val="20"/>
          <w:szCs w:val="20"/>
        </w:rPr>
      </w:pPr>
    </w:p>
    <w:p w14:paraId="332BE5FE" w14:textId="77777777" w:rsidR="00FB77C1" w:rsidRDefault="00FB77C1" w:rsidP="00E63F16">
      <w:pPr>
        <w:jc w:val="center"/>
        <w:rPr>
          <w:b/>
          <w:bCs/>
          <w:sz w:val="20"/>
          <w:szCs w:val="20"/>
        </w:rPr>
      </w:pPr>
    </w:p>
    <w:p w14:paraId="7A5E4A04" w14:textId="77777777" w:rsidR="00FB77C1" w:rsidRDefault="00FB77C1" w:rsidP="00E63F16">
      <w:pPr>
        <w:jc w:val="center"/>
        <w:rPr>
          <w:b/>
          <w:bCs/>
          <w:sz w:val="20"/>
          <w:szCs w:val="20"/>
        </w:rPr>
      </w:pPr>
    </w:p>
    <w:p w14:paraId="5A31B0E1" w14:textId="77777777" w:rsidR="00FB77C1" w:rsidRDefault="00FB77C1" w:rsidP="00E63F16">
      <w:pPr>
        <w:jc w:val="center"/>
        <w:rPr>
          <w:b/>
          <w:bCs/>
          <w:sz w:val="20"/>
          <w:szCs w:val="20"/>
        </w:rPr>
      </w:pPr>
    </w:p>
    <w:p w14:paraId="38D3CAE8" w14:textId="77777777" w:rsidR="00FB77C1" w:rsidRDefault="00FB77C1" w:rsidP="00E63F16">
      <w:pPr>
        <w:jc w:val="center"/>
        <w:rPr>
          <w:b/>
          <w:bCs/>
          <w:sz w:val="20"/>
          <w:szCs w:val="20"/>
        </w:rPr>
      </w:pPr>
    </w:p>
    <w:p w14:paraId="2BEEBCDF" w14:textId="77777777" w:rsidR="00BC6FEB" w:rsidRDefault="00BC6FEB" w:rsidP="00E63F16">
      <w:pPr>
        <w:jc w:val="center"/>
        <w:rPr>
          <w:b/>
          <w:bCs/>
          <w:sz w:val="20"/>
          <w:szCs w:val="20"/>
        </w:rPr>
      </w:pPr>
    </w:p>
    <w:p w14:paraId="02890B02" w14:textId="77777777" w:rsidR="008127CC" w:rsidRDefault="008127CC" w:rsidP="008127CC">
      <w:pPr>
        <w:jc w:val="center"/>
        <w:rPr>
          <w:rFonts w:asciiTheme="minorHAnsi" w:hAnsiTheme="minorHAnsi" w:cstheme="minorHAnsi"/>
          <w:sz w:val="22"/>
          <w:szCs w:val="22"/>
        </w:rPr>
      </w:pPr>
    </w:p>
    <w:p w14:paraId="243455CB" w14:textId="77777777" w:rsidR="00955F5C" w:rsidRDefault="00955F5C" w:rsidP="008127CC">
      <w:pPr>
        <w:jc w:val="center"/>
        <w:rPr>
          <w:rFonts w:asciiTheme="minorHAnsi" w:hAnsiTheme="minorHAnsi" w:cstheme="minorHAnsi"/>
          <w:sz w:val="22"/>
          <w:szCs w:val="22"/>
        </w:rPr>
      </w:pPr>
    </w:p>
    <w:p w14:paraId="5CE088FB" w14:textId="77777777" w:rsidR="00955F5C" w:rsidRDefault="00955F5C" w:rsidP="008127CC">
      <w:pPr>
        <w:jc w:val="center"/>
        <w:rPr>
          <w:rFonts w:asciiTheme="minorHAnsi" w:hAnsiTheme="minorHAnsi" w:cstheme="minorHAnsi"/>
          <w:sz w:val="22"/>
          <w:szCs w:val="22"/>
        </w:rPr>
      </w:pPr>
    </w:p>
    <w:p w14:paraId="08DEC855" w14:textId="77777777" w:rsidR="00955F5C" w:rsidRDefault="00955F5C" w:rsidP="008127CC">
      <w:pPr>
        <w:jc w:val="center"/>
        <w:rPr>
          <w:rFonts w:asciiTheme="minorHAnsi" w:hAnsiTheme="minorHAnsi" w:cstheme="minorHAnsi"/>
          <w:sz w:val="22"/>
          <w:szCs w:val="22"/>
        </w:rPr>
      </w:pPr>
    </w:p>
    <w:p w14:paraId="64F810CB" w14:textId="77777777" w:rsidR="00955F5C" w:rsidRDefault="00955F5C" w:rsidP="008127CC">
      <w:pPr>
        <w:jc w:val="center"/>
        <w:rPr>
          <w:rFonts w:asciiTheme="minorHAnsi" w:hAnsiTheme="minorHAnsi" w:cstheme="minorHAnsi"/>
          <w:sz w:val="22"/>
          <w:szCs w:val="22"/>
        </w:rPr>
      </w:pPr>
    </w:p>
    <w:p w14:paraId="4531792D" w14:textId="77777777" w:rsidR="00955F5C" w:rsidRDefault="00955F5C" w:rsidP="008127CC">
      <w:pPr>
        <w:jc w:val="center"/>
        <w:rPr>
          <w:rFonts w:asciiTheme="minorHAnsi" w:hAnsiTheme="minorHAnsi" w:cstheme="minorHAnsi"/>
          <w:sz w:val="22"/>
          <w:szCs w:val="22"/>
        </w:rPr>
      </w:pPr>
    </w:p>
    <w:p w14:paraId="79CFC90A" w14:textId="77777777" w:rsidR="00955F5C" w:rsidRDefault="00955F5C" w:rsidP="008127CC">
      <w:pPr>
        <w:jc w:val="center"/>
        <w:rPr>
          <w:rFonts w:asciiTheme="minorHAnsi" w:hAnsiTheme="minorHAnsi" w:cstheme="minorHAnsi"/>
          <w:sz w:val="22"/>
          <w:szCs w:val="22"/>
        </w:rPr>
      </w:pPr>
    </w:p>
    <w:p w14:paraId="17482957" w14:textId="77777777" w:rsidR="00955F5C" w:rsidRDefault="00955F5C" w:rsidP="008127CC">
      <w:pPr>
        <w:jc w:val="center"/>
        <w:rPr>
          <w:rFonts w:asciiTheme="minorHAnsi" w:hAnsiTheme="minorHAnsi" w:cstheme="minorHAnsi"/>
          <w:sz w:val="22"/>
          <w:szCs w:val="22"/>
        </w:rPr>
      </w:pPr>
    </w:p>
    <w:p w14:paraId="6A5C31B0" w14:textId="77777777" w:rsidR="00955F5C" w:rsidRDefault="00955F5C" w:rsidP="008127CC">
      <w:pPr>
        <w:jc w:val="center"/>
        <w:rPr>
          <w:rFonts w:asciiTheme="minorHAnsi" w:hAnsiTheme="minorHAnsi" w:cstheme="minorHAnsi"/>
          <w:sz w:val="22"/>
          <w:szCs w:val="22"/>
        </w:rPr>
      </w:pPr>
    </w:p>
    <w:p w14:paraId="1592A5C8" w14:textId="77777777" w:rsidR="00955F5C" w:rsidRDefault="00955F5C" w:rsidP="008127CC">
      <w:pPr>
        <w:jc w:val="center"/>
        <w:rPr>
          <w:rFonts w:asciiTheme="minorHAnsi" w:hAnsiTheme="minorHAnsi" w:cstheme="minorHAnsi"/>
          <w:sz w:val="22"/>
          <w:szCs w:val="22"/>
        </w:rPr>
      </w:pPr>
    </w:p>
    <w:p w14:paraId="205F1862" w14:textId="77777777" w:rsidR="00955F5C" w:rsidRDefault="00955F5C" w:rsidP="008127CC">
      <w:pPr>
        <w:jc w:val="center"/>
        <w:rPr>
          <w:rFonts w:asciiTheme="minorHAnsi" w:hAnsiTheme="minorHAnsi" w:cstheme="minorHAnsi"/>
          <w:sz w:val="22"/>
          <w:szCs w:val="22"/>
        </w:rPr>
      </w:pPr>
    </w:p>
    <w:p w14:paraId="4443A774" w14:textId="77777777" w:rsidR="00955F5C" w:rsidRDefault="00955F5C" w:rsidP="008127CC">
      <w:pPr>
        <w:jc w:val="center"/>
        <w:rPr>
          <w:rFonts w:asciiTheme="minorHAnsi" w:hAnsiTheme="minorHAnsi" w:cstheme="minorHAnsi"/>
          <w:sz w:val="22"/>
          <w:szCs w:val="22"/>
        </w:rPr>
      </w:pPr>
    </w:p>
    <w:p w14:paraId="271C3E59" w14:textId="25DD3A1E" w:rsidR="00BC6FEB" w:rsidRDefault="00955F5C" w:rsidP="00955F5C">
      <w:pPr>
        <w:jc w:val="center"/>
      </w:pPr>
      <w:r w:rsidRPr="00FB5519">
        <w:rPr>
          <w:caps/>
          <w:noProof/>
          <w:color w:val="156082"/>
        </w:rPr>
        <w:drawing>
          <wp:inline distT="0" distB="0" distL="0" distR="0" wp14:anchorId="551F0718" wp14:editId="58FABACD">
            <wp:extent cx="2828925" cy="504825"/>
            <wp:effectExtent l="0" t="0" r="9525" b="9525"/>
            <wp:docPr id="148993943"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3943" name="Picture 2" descr="A close 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504825"/>
                    </a:xfrm>
                    <a:prstGeom prst="rect">
                      <a:avLst/>
                    </a:prstGeom>
                    <a:noFill/>
                    <a:ln>
                      <a:noFill/>
                    </a:ln>
                  </pic:spPr>
                </pic:pic>
              </a:graphicData>
            </a:graphic>
          </wp:inline>
        </w:drawing>
      </w:r>
    </w:p>
    <w:p w14:paraId="1654235C" w14:textId="77777777" w:rsidR="00955F5C" w:rsidRDefault="00955F5C" w:rsidP="00955F5C">
      <w:pPr>
        <w:jc w:val="center"/>
        <w:rPr>
          <w:rFonts w:cstheme="minorHAnsi"/>
          <w:b/>
          <w:bCs/>
          <w:sz w:val="20"/>
          <w:szCs w:val="20"/>
        </w:rPr>
      </w:pPr>
      <w:r w:rsidRPr="00E63F16">
        <w:rPr>
          <w:rFonts w:cstheme="minorHAnsi"/>
          <w:b/>
          <w:bCs/>
          <w:sz w:val="20"/>
          <w:szCs w:val="20"/>
        </w:rPr>
        <w:lastRenderedPageBreak/>
        <w:t>ПРИОРИТЕТНА ОБЛАСТ 1:</w:t>
      </w:r>
      <w:r w:rsidRPr="00E63F16">
        <w:t xml:space="preserve"> </w:t>
      </w:r>
      <w:r w:rsidRPr="00E63F16">
        <w:rPr>
          <w:rFonts w:cstheme="minorHAnsi"/>
          <w:b/>
          <w:bCs/>
          <w:sz w:val="20"/>
          <w:szCs w:val="20"/>
        </w:rPr>
        <w:t>СОЗДАВАЊЕ НА ПОВОЛНА СРЕДИНА ЗА ФУНКЦИОНИРАЊЕ И РАЗВОЈ НА ГРАЃАНСКОТО ОПШТЕСТВО</w:t>
      </w:r>
    </w:p>
    <w:p w14:paraId="71B5742A" w14:textId="77777777" w:rsidR="00955F5C" w:rsidRDefault="00955F5C" w:rsidP="00955F5C">
      <w:pPr>
        <w:jc w:val="center"/>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28AAC966"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3536C" w14:textId="024B8AE6" w:rsidR="00E63F16" w:rsidRPr="00E63F16" w:rsidRDefault="008127CC" w:rsidP="00990A99">
            <w:pPr>
              <w:spacing w:line="276" w:lineRule="auto"/>
              <w:rPr>
                <w:rFonts w:cstheme="minorHAnsi"/>
                <w:b/>
                <w:bCs/>
                <w:lang w:eastAsia="mk-MK"/>
              </w:rPr>
            </w:pPr>
            <w:r>
              <w:rPr>
                <w:rFonts w:cstheme="minorHAnsi"/>
                <w:b/>
                <w:bCs/>
                <w:lang w:eastAsia="mk-MK"/>
              </w:rPr>
              <w:t xml:space="preserve">1/ </w:t>
            </w:r>
            <w:r w:rsidR="00E63F16" w:rsidRPr="00E63F16">
              <w:rPr>
                <w:rFonts w:cstheme="minorHAnsi"/>
                <w:b/>
                <w:bCs/>
                <w:lang w:eastAsia="mk-MK"/>
              </w:rPr>
              <w:t>Назив на показателот</w:t>
            </w:r>
          </w:p>
          <w:p w14:paraId="0A5449B4" w14:textId="77777777" w:rsidR="00E63F16" w:rsidRPr="00E63F16"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C2E58" w14:textId="092030DA" w:rsidR="00E63F16" w:rsidRPr="00BC6FEB" w:rsidRDefault="00E63F16" w:rsidP="00990A99">
            <w:pPr>
              <w:rPr>
                <w:rFonts w:cstheme="minorHAnsi"/>
                <w:b/>
                <w:iCs/>
                <w:lang w:eastAsia="en-US"/>
              </w:rPr>
            </w:pPr>
            <w:proofErr w:type="spellStart"/>
            <w:r w:rsidRPr="00BC6FEB">
              <w:rPr>
                <w:rFonts w:cstheme="minorHAnsi"/>
                <w:b/>
                <w:iCs/>
                <w:lang w:eastAsia="en-US"/>
              </w:rPr>
              <w:t>Овозможувачка</w:t>
            </w:r>
            <w:proofErr w:type="spellEnd"/>
            <w:r w:rsidRPr="00BC6FEB">
              <w:rPr>
                <w:rFonts w:cstheme="minorHAnsi"/>
                <w:b/>
                <w:iCs/>
                <w:lang w:eastAsia="en-US"/>
              </w:rPr>
              <w:t xml:space="preserve"> општествена средина за делување на граѓанските организации</w:t>
            </w:r>
          </w:p>
        </w:tc>
      </w:tr>
      <w:tr w:rsidR="00E63F16" w:rsidRPr="00E63F16" w14:paraId="20B2DEED" w14:textId="77777777" w:rsidTr="00E63F16">
        <w:tc>
          <w:tcPr>
            <w:tcW w:w="2875" w:type="dxa"/>
            <w:tcBorders>
              <w:top w:val="single" w:sz="4" w:space="0" w:color="auto"/>
              <w:left w:val="single" w:sz="4" w:space="0" w:color="auto"/>
              <w:bottom w:val="single" w:sz="4" w:space="0" w:color="auto"/>
              <w:right w:val="single" w:sz="4" w:space="0" w:color="auto"/>
            </w:tcBorders>
          </w:tcPr>
          <w:p w14:paraId="1D26EB69" w14:textId="02A8F86B"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7921CC98" w14:textId="25CBA251" w:rsidR="00E63F16" w:rsidRPr="00E63F16" w:rsidRDefault="00E63F16" w:rsidP="00990A99">
            <w:pPr>
              <w:rPr>
                <w:rFonts w:cstheme="minorHAnsi"/>
                <w:iCs/>
                <w:lang w:eastAsia="en-US"/>
              </w:rPr>
            </w:pPr>
            <w:r>
              <w:rPr>
                <w:rFonts w:cstheme="minorHAnsi"/>
                <w:iCs/>
                <w:lang w:eastAsia="en-US"/>
              </w:rPr>
              <w:t xml:space="preserve">Општа цел: </w:t>
            </w:r>
            <w:r w:rsidRPr="00E63F16">
              <w:rPr>
                <w:rFonts w:cstheme="minorHAnsi"/>
                <w:iCs/>
                <w:lang w:eastAsia="en-US"/>
              </w:rPr>
              <w:t xml:space="preserve">Силен граѓански сектор како основа за </w:t>
            </w:r>
            <w:proofErr w:type="spellStart"/>
            <w:r w:rsidRPr="00E63F16">
              <w:rPr>
                <w:rFonts w:cstheme="minorHAnsi"/>
                <w:iCs/>
                <w:lang w:eastAsia="en-US"/>
              </w:rPr>
              <w:t>отчетно</w:t>
            </w:r>
            <w:proofErr w:type="spellEnd"/>
            <w:r w:rsidRPr="00E63F16">
              <w:rPr>
                <w:rFonts w:cstheme="minorHAnsi"/>
                <w:iCs/>
                <w:lang w:eastAsia="en-US"/>
              </w:rPr>
              <w:t>, транспарентно и демократско општество</w:t>
            </w:r>
          </w:p>
        </w:tc>
      </w:tr>
      <w:tr w:rsidR="00E63F16" w:rsidRPr="00E63F16" w14:paraId="100CF8FA"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091EFFBF"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AC6223D" w14:textId="77777777" w:rsidR="00E63F16" w:rsidRDefault="00E63F16" w:rsidP="00990A99">
            <w:pPr>
              <w:rPr>
                <w:rFonts w:cstheme="minorHAnsi"/>
                <w:iCs/>
                <w:lang w:eastAsia="en-US"/>
              </w:rPr>
            </w:pPr>
            <w:r w:rsidRPr="00E63F16">
              <w:rPr>
                <w:rFonts w:cstheme="minorHAnsi"/>
                <w:iCs/>
                <w:lang w:eastAsia="en-US"/>
              </w:rPr>
              <w:t>Годишен Извештај на Европската Комисија за напредокот на Република Северна Македонија</w:t>
            </w:r>
          </w:p>
          <w:p w14:paraId="04FA43F0" w14:textId="2A50459E" w:rsidR="00EA7C31" w:rsidRPr="00E63F16" w:rsidRDefault="00EA32CA" w:rsidP="00EA32CA">
            <w:pPr>
              <w:rPr>
                <w:rFonts w:cstheme="minorHAnsi"/>
                <w:iCs/>
                <w:lang w:eastAsia="en-US"/>
              </w:rPr>
            </w:pPr>
            <w:r w:rsidRPr="00EA32CA">
              <w:rPr>
                <w:rFonts w:cstheme="minorHAnsi"/>
                <w:iCs/>
                <w:lang w:eastAsia="en-US"/>
              </w:rPr>
              <w:t>https://mep.gov.mk/mk-MK/eu-integracii/izvestai-na-evropskata-komisija</w:t>
            </w:r>
          </w:p>
        </w:tc>
      </w:tr>
      <w:tr w:rsidR="00E63F16" w:rsidRPr="00E63F16" w14:paraId="6FFC79AE" w14:textId="77777777" w:rsidTr="00990A99">
        <w:tc>
          <w:tcPr>
            <w:tcW w:w="2875" w:type="dxa"/>
            <w:tcBorders>
              <w:top w:val="single" w:sz="4" w:space="0" w:color="auto"/>
              <w:left w:val="single" w:sz="4" w:space="0" w:color="auto"/>
              <w:bottom w:val="single" w:sz="4" w:space="0" w:color="auto"/>
              <w:right w:val="single" w:sz="4" w:space="0" w:color="auto"/>
            </w:tcBorders>
          </w:tcPr>
          <w:p w14:paraId="22336209" w14:textId="1540D700" w:rsidR="00E63F16" w:rsidRPr="00E63F16" w:rsidRDefault="00E63F16"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844BC67" w14:textId="16D1A5D6" w:rsidR="00E63F16" w:rsidRPr="00E63F16" w:rsidRDefault="00EA7C31" w:rsidP="00990A9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E63F16" w:rsidRPr="00E63F16" w14:paraId="177AB197" w14:textId="77777777" w:rsidTr="00990A99">
        <w:tc>
          <w:tcPr>
            <w:tcW w:w="2875" w:type="dxa"/>
            <w:tcBorders>
              <w:top w:val="single" w:sz="4" w:space="0" w:color="auto"/>
              <w:left w:val="single" w:sz="4" w:space="0" w:color="auto"/>
              <w:bottom w:val="single" w:sz="4" w:space="0" w:color="auto"/>
              <w:right w:val="single" w:sz="4" w:space="0" w:color="auto"/>
            </w:tcBorders>
          </w:tcPr>
          <w:p w14:paraId="5E5D4014" w14:textId="274ECDFB" w:rsidR="00E63F16" w:rsidRPr="00E63F16" w:rsidRDefault="00E63F16"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8D6D049" w14:textId="77777777" w:rsidR="00E63F16" w:rsidRDefault="00EA7C31" w:rsidP="00990A99">
            <w:pPr>
              <w:rPr>
                <w:rFonts w:cstheme="minorHAnsi"/>
                <w:iCs/>
                <w:lang w:eastAsia="en-US"/>
              </w:rPr>
            </w:pPr>
            <w:r>
              <w:rPr>
                <w:rFonts w:cstheme="minorHAnsi"/>
                <w:iCs/>
                <w:lang w:eastAsia="en-US"/>
              </w:rPr>
              <w:t>Генерален секретаријат на Владата</w:t>
            </w:r>
          </w:p>
          <w:p w14:paraId="30430DF1" w14:textId="36E4F8CA" w:rsidR="00EA7C31" w:rsidRPr="00E63F16" w:rsidRDefault="00EA7C31" w:rsidP="00990A99">
            <w:pPr>
              <w:rPr>
                <w:rFonts w:cstheme="minorHAnsi"/>
                <w:iCs/>
                <w:lang w:eastAsia="en-US"/>
              </w:rPr>
            </w:pPr>
            <w:r>
              <w:rPr>
                <w:rFonts w:cstheme="minorHAnsi"/>
                <w:iCs/>
                <w:lang w:eastAsia="en-US"/>
              </w:rPr>
              <w:t>Сектор за анализа на политиките и координација</w:t>
            </w:r>
          </w:p>
        </w:tc>
      </w:tr>
      <w:tr w:rsidR="00E63F16" w:rsidRPr="00E63F16" w14:paraId="2B62645B" w14:textId="77777777" w:rsidTr="00990A99">
        <w:tc>
          <w:tcPr>
            <w:tcW w:w="2875" w:type="dxa"/>
            <w:tcBorders>
              <w:top w:val="single" w:sz="4" w:space="0" w:color="auto"/>
              <w:left w:val="single" w:sz="4" w:space="0" w:color="auto"/>
              <w:bottom w:val="single" w:sz="4" w:space="0" w:color="auto"/>
              <w:right w:val="single" w:sz="4" w:space="0" w:color="auto"/>
            </w:tcBorders>
          </w:tcPr>
          <w:p w14:paraId="4C657DA4" w14:textId="7384EA0C" w:rsidR="00E63F16" w:rsidRPr="00E63F16" w:rsidRDefault="00E63F1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5655F759" w14:textId="133FBC50" w:rsidR="00B25B2F" w:rsidRDefault="00EA32CA" w:rsidP="00B25B2F">
            <w:r w:rsidRPr="00EA32CA">
              <w:rPr>
                <w:rFonts w:cstheme="minorHAnsi"/>
                <w:iCs/>
                <w:lang w:eastAsia="en-US"/>
              </w:rPr>
              <w:t xml:space="preserve">Секоја година </w:t>
            </w:r>
            <w:r>
              <w:rPr>
                <w:rFonts w:cstheme="minorHAnsi"/>
                <w:iCs/>
                <w:lang w:eastAsia="en-US"/>
              </w:rPr>
              <w:t xml:space="preserve">Европската </w:t>
            </w:r>
            <w:r w:rsidRPr="00EA32CA">
              <w:rPr>
                <w:rFonts w:cstheme="minorHAnsi"/>
                <w:iCs/>
                <w:lang w:eastAsia="en-US"/>
              </w:rPr>
              <w:t>Комисија го усвојува својот „Пакет за проширување“ - збир документи што ја објаснуваат нејзината политика за проширување на ЕУ</w:t>
            </w:r>
            <w:r w:rsidR="00B25B2F">
              <w:rPr>
                <w:rFonts w:cstheme="minorHAnsi"/>
                <w:iCs/>
                <w:lang w:eastAsia="en-US"/>
              </w:rPr>
              <w:t xml:space="preserve">. </w:t>
            </w:r>
            <w:r w:rsidRPr="00EA32CA">
              <w:rPr>
                <w:rFonts w:cstheme="minorHAnsi"/>
                <w:iCs/>
                <w:lang w:eastAsia="en-US"/>
              </w:rPr>
              <w:t>Покрај главното Соопштение, пакетот ги содржи Извештаите во кои службите на Комисијата ја презентираат својата детална годишна оценка за состојбата на напредокот на реформите во секоја земја-кандидатка и потенцијален кандидат во текот на изминатата година. Овие проценки се придружени со препораки и упатства за приоритетите на реформите.</w:t>
            </w:r>
            <w:r w:rsidR="00B25B2F">
              <w:t xml:space="preserve"> </w:t>
            </w:r>
          </w:p>
          <w:p w14:paraId="136FF519" w14:textId="0A977CC0" w:rsidR="00B25B2F" w:rsidRPr="00B25B2F" w:rsidRDefault="00B25B2F" w:rsidP="00B25B2F">
            <w:pPr>
              <w:rPr>
                <w:rFonts w:cstheme="minorHAnsi"/>
                <w:iCs/>
                <w:lang w:eastAsia="en-US"/>
              </w:rPr>
            </w:pPr>
            <w:r w:rsidRPr="00B25B2F">
              <w:rPr>
                <w:rFonts w:cstheme="minorHAnsi"/>
                <w:iCs/>
                <w:lang w:eastAsia="en-US"/>
              </w:rPr>
              <w:t xml:space="preserve">За да ја опише фактографската состојба, Извештајот ја користи следнава скала: рана фаза, одреден степен на подготвеност, умерена подготвеност, добро ниво на подготвеност и многу добар степен на подготвеност. За да го опише напредокот постигнат во извештајниот период, Извештајот ја користи следнава скала: назадување, нема </w:t>
            </w:r>
          </w:p>
          <w:p w14:paraId="3611391F" w14:textId="2D15AA9E" w:rsidR="00E63F16" w:rsidRDefault="00B25B2F" w:rsidP="00B25B2F">
            <w:pPr>
              <w:rPr>
                <w:rFonts w:cstheme="minorHAnsi"/>
                <w:iCs/>
                <w:lang w:eastAsia="en-US"/>
              </w:rPr>
            </w:pPr>
            <w:r w:rsidRPr="00B25B2F">
              <w:rPr>
                <w:rFonts w:cstheme="minorHAnsi"/>
                <w:iCs/>
                <w:lang w:eastAsia="en-US"/>
              </w:rPr>
              <w:t xml:space="preserve">напредок, ограничен напредок, одреден напредок, добар напредок и многу добар напредок. Каде што е соодветно, се користат и </w:t>
            </w:r>
            <w:proofErr w:type="spellStart"/>
            <w:r w:rsidRPr="00B25B2F">
              <w:rPr>
                <w:rFonts w:cstheme="minorHAnsi"/>
                <w:iCs/>
                <w:lang w:eastAsia="en-US"/>
              </w:rPr>
              <w:t>меѓуоценки</w:t>
            </w:r>
            <w:proofErr w:type="spellEnd"/>
            <w:r w:rsidRPr="00B25B2F">
              <w:rPr>
                <w:rFonts w:cstheme="minorHAnsi"/>
                <w:iCs/>
                <w:lang w:eastAsia="en-US"/>
              </w:rPr>
              <w:t>.</w:t>
            </w:r>
          </w:p>
          <w:p w14:paraId="3ED661DF" w14:textId="77777777" w:rsidR="00A84DCE" w:rsidRDefault="007E01DA" w:rsidP="00A84DCE">
            <w:pPr>
              <w:rPr>
                <w:rFonts w:cstheme="minorHAnsi"/>
                <w:iCs/>
                <w:lang w:eastAsia="en-US"/>
              </w:rPr>
            </w:pPr>
            <w:r>
              <w:rPr>
                <w:rFonts w:cstheme="minorHAnsi"/>
                <w:iCs/>
                <w:lang w:eastAsia="en-US"/>
              </w:rPr>
              <w:t>Оценката на состојбите во Граѓанското општество е дел од Кластер 1:</w:t>
            </w:r>
            <w:r>
              <w:t xml:space="preserve"> Ф</w:t>
            </w:r>
            <w:r w:rsidRPr="007E01DA">
              <w:rPr>
                <w:rFonts w:cstheme="minorHAnsi"/>
                <w:iCs/>
                <w:lang w:eastAsia="en-US"/>
              </w:rPr>
              <w:t>ундаменталните вредности на пристапниот процес</w:t>
            </w:r>
            <w:r>
              <w:rPr>
                <w:rFonts w:cstheme="minorHAnsi"/>
                <w:iCs/>
                <w:lang w:eastAsia="en-US"/>
              </w:rPr>
              <w:t xml:space="preserve">. </w:t>
            </w:r>
          </w:p>
          <w:p w14:paraId="01D6E02A" w14:textId="09C8F495" w:rsidR="00A84DCE" w:rsidRPr="00E63F16" w:rsidRDefault="00A84DCE" w:rsidP="00A84DCE">
            <w:pPr>
              <w:rPr>
                <w:rFonts w:cstheme="minorHAnsi"/>
                <w:iCs/>
                <w:lang w:eastAsia="en-US"/>
              </w:rPr>
            </w:pPr>
          </w:p>
        </w:tc>
      </w:tr>
      <w:tr w:rsidR="00E63F16" w:rsidRPr="00E63F16" w14:paraId="6255EAAC"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78B0BA45"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2EE6D74A"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68DDECD9"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24D43F2A"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7D87EB2C"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E63F16" w:rsidRPr="00E63F16" w14:paraId="006646F1"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1518B3B6" w14:textId="77777777" w:rsidR="00E63F16" w:rsidRPr="00E63F16" w:rsidRDefault="00E63F16" w:rsidP="00990A99">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FB2FDD1" w14:textId="61AF31D8" w:rsidR="00E63F16" w:rsidRPr="00E63F16" w:rsidRDefault="00E63F16" w:rsidP="00990A99">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40C03DAD" w14:textId="2A7C65AA" w:rsidR="00E63F16" w:rsidRPr="00E63F16" w:rsidRDefault="00E63F16" w:rsidP="00990A99">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2A0AEE57" w14:textId="2426646F" w:rsidR="00E63F16" w:rsidRPr="00E63F16" w:rsidRDefault="00E63F16" w:rsidP="00990A99">
            <w:pPr>
              <w:jc w:val="center"/>
              <w:rPr>
                <w:rFonts w:cstheme="minorHAnsi"/>
                <w:lang w:eastAsia="mk-MK"/>
              </w:rPr>
            </w:pPr>
            <w:r>
              <w:rPr>
                <w:rFonts w:cstheme="minorHAnsi"/>
                <w:lang w:eastAsia="mk-MK"/>
              </w:rPr>
              <w:t>2028</w:t>
            </w:r>
          </w:p>
        </w:tc>
      </w:tr>
      <w:tr w:rsidR="00E63F16" w:rsidRPr="00E63F16" w14:paraId="7D6D58A8"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EBC3C07" w14:textId="77777777" w:rsidR="00E63F16" w:rsidRPr="00E63F16" w:rsidRDefault="00E63F16" w:rsidP="00E63F16">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657C664" w14:textId="2E419D04" w:rsidR="00E63F16" w:rsidRPr="00E63F16" w:rsidRDefault="00E63F16" w:rsidP="00E63F16">
            <w:pPr>
              <w:jc w:val="center"/>
              <w:rPr>
                <w:rFonts w:cstheme="minorHAnsi"/>
                <w:lang w:eastAsia="mk-MK"/>
              </w:rPr>
            </w:pPr>
            <w:r w:rsidRPr="006739E2">
              <w:t xml:space="preserve">Граѓанските организации во </w:t>
            </w:r>
            <w:r>
              <w:t xml:space="preserve">Република </w:t>
            </w:r>
            <w:r w:rsidRPr="006739E2">
              <w:t>Северна Македонија работат севкупно во поволно опкружување</w:t>
            </w:r>
          </w:p>
        </w:tc>
        <w:tc>
          <w:tcPr>
            <w:tcW w:w="2158" w:type="dxa"/>
            <w:tcBorders>
              <w:top w:val="single" w:sz="4" w:space="0" w:color="auto"/>
              <w:left w:val="single" w:sz="4" w:space="0" w:color="auto"/>
              <w:bottom w:val="single" w:sz="4" w:space="0" w:color="auto"/>
              <w:right w:val="single" w:sz="4" w:space="0" w:color="auto"/>
            </w:tcBorders>
          </w:tcPr>
          <w:p w14:paraId="3062B722" w14:textId="26317B78" w:rsidR="00E63F16" w:rsidRPr="00E63F16" w:rsidRDefault="00E63F16" w:rsidP="00E63F16">
            <w:pPr>
              <w:jc w:val="center"/>
              <w:rPr>
                <w:rFonts w:cstheme="minorHAnsi"/>
                <w:lang w:eastAsia="mk-MK"/>
              </w:rPr>
            </w:pPr>
            <w:r w:rsidRPr="00DE2908">
              <w:t>Граѓанските организации во</w:t>
            </w:r>
            <w:r>
              <w:t xml:space="preserve"> Република</w:t>
            </w:r>
            <w:r w:rsidRPr="00DE2908">
              <w:t xml:space="preserve"> Северна Македонија работат во поволно опкружување</w:t>
            </w:r>
          </w:p>
        </w:tc>
        <w:tc>
          <w:tcPr>
            <w:tcW w:w="2159" w:type="dxa"/>
            <w:tcBorders>
              <w:top w:val="single" w:sz="4" w:space="0" w:color="auto"/>
              <w:left w:val="single" w:sz="4" w:space="0" w:color="auto"/>
              <w:bottom w:val="single" w:sz="4" w:space="0" w:color="auto"/>
              <w:right w:val="single" w:sz="4" w:space="0" w:color="auto"/>
            </w:tcBorders>
          </w:tcPr>
          <w:p w14:paraId="56184DCB" w14:textId="535A7C57" w:rsidR="00E63F16" w:rsidRPr="00E63F16" w:rsidRDefault="00E63F16" w:rsidP="00E63F16">
            <w:pPr>
              <w:jc w:val="center"/>
              <w:rPr>
                <w:rFonts w:cstheme="minorHAnsi"/>
                <w:lang w:eastAsia="mk-MK"/>
              </w:rPr>
            </w:pPr>
            <w:r w:rsidRPr="00DE2908">
              <w:t xml:space="preserve">Граѓанските организации во </w:t>
            </w:r>
            <w:r>
              <w:t>Република</w:t>
            </w:r>
            <w:r w:rsidRPr="00DE2908">
              <w:t xml:space="preserve"> Северна Македонија </w:t>
            </w:r>
            <w:r>
              <w:t xml:space="preserve">продолжуваат да </w:t>
            </w:r>
            <w:r w:rsidRPr="00DE2908">
              <w:t>работат во поволно опкружување</w:t>
            </w:r>
          </w:p>
        </w:tc>
      </w:tr>
      <w:tr w:rsidR="00E63F16" w:rsidRPr="00E63F16" w14:paraId="0C70CCB4"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EABA6" w14:textId="05A9801B" w:rsidR="00E63F16" w:rsidRPr="00BC6FEB" w:rsidRDefault="008127CC" w:rsidP="00990A99">
            <w:pPr>
              <w:spacing w:line="276" w:lineRule="auto"/>
              <w:rPr>
                <w:rFonts w:cstheme="minorHAnsi"/>
                <w:b/>
                <w:bCs/>
                <w:lang w:eastAsia="mk-MK"/>
              </w:rPr>
            </w:pPr>
            <w:r w:rsidRPr="00BC6FEB">
              <w:rPr>
                <w:b/>
                <w:bCs/>
              </w:rPr>
              <w:lastRenderedPageBreak/>
              <w:t xml:space="preserve">2/ </w:t>
            </w:r>
            <w:r w:rsidR="00E63F16" w:rsidRPr="00BC6FEB">
              <w:rPr>
                <w:rFonts w:cstheme="minorHAnsi"/>
                <w:b/>
                <w:bCs/>
                <w:lang w:eastAsia="mk-MK"/>
              </w:rPr>
              <w:t>Назив на показателот</w:t>
            </w:r>
          </w:p>
          <w:p w14:paraId="7F0BA537"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E2BBC" w14:textId="549CF20F" w:rsidR="00E63F16" w:rsidRPr="00BC6FEB" w:rsidRDefault="007E01DA" w:rsidP="00990A99">
            <w:pPr>
              <w:rPr>
                <w:rFonts w:cstheme="minorHAnsi"/>
                <w:b/>
                <w:bCs/>
                <w:iCs/>
                <w:lang w:eastAsia="en-US"/>
              </w:rPr>
            </w:pPr>
            <w:r w:rsidRPr="00BC6FEB">
              <w:rPr>
                <w:rFonts w:cstheme="minorHAnsi"/>
                <w:b/>
                <w:bCs/>
                <w:iCs/>
                <w:lang w:eastAsia="en-US"/>
              </w:rPr>
              <w:t>Усогласеност на релевантната правна рамка со меѓународните стандарди</w:t>
            </w:r>
          </w:p>
        </w:tc>
      </w:tr>
      <w:tr w:rsidR="00E63F16" w:rsidRPr="00E63F16" w14:paraId="47A4B84E" w14:textId="77777777" w:rsidTr="00990A99">
        <w:tc>
          <w:tcPr>
            <w:tcW w:w="2875" w:type="dxa"/>
            <w:tcBorders>
              <w:top w:val="single" w:sz="4" w:space="0" w:color="auto"/>
              <w:left w:val="single" w:sz="4" w:space="0" w:color="auto"/>
              <w:bottom w:val="single" w:sz="4" w:space="0" w:color="auto"/>
              <w:right w:val="single" w:sz="4" w:space="0" w:color="auto"/>
            </w:tcBorders>
          </w:tcPr>
          <w:p w14:paraId="198B527F" w14:textId="41758200"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10E8A23D" w14:textId="31A5C026" w:rsidR="00E63F16" w:rsidRPr="00E63F16" w:rsidRDefault="00FB170B" w:rsidP="00990A99">
            <w:pPr>
              <w:rPr>
                <w:rFonts w:cstheme="minorHAnsi"/>
                <w:iCs/>
                <w:lang w:eastAsia="en-US"/>
              </w:rPr>
            </w:pPr>
            <w:r>
              <w:rPr>
                <w:rFonts w:cstheme="minorHAnsi"/>
                <w:iCs/>
                <w:lang w:eastAsia="en-US"/>
              </w:rPr>
              <w:t>П</w:t>
            </w:r>
            <w:r w:rsidRPr="00FB170B">
              <w:rPr>
                <w:rFonts w:cstheme="minorHAnsi"/>
                <w:iCs/>
                <w:lang w:eastAsia="en-US"/>
              </w:rPr>
              <w:t xml:space="preserve">осебна цел 1.1: </w:t>
            </w:r>
            <w:proofErr w:type="spellStart"/>
            <w:r w:rsidRPr="00FB170B">
              <w:rPr>
                <w:rFonts w:cstheme="minorHAnsi"/>
                <w:iCs/>
                <w:lang w:eastAsia="en-US"/>
              </w:rPr>
              <w:t>Овозможувачка</w:t>
            </w:r>
            <w:proofErr w:type="spellEnd"/>
            <w:r w:rsidRPr="00FB170B">
              <w:rPr>
                <w:rFonts w:cstheme="minorHAnsi"/>
                <w:iCs/>
                <w:lang w:eastAsia="en-US"/>
              </w:rPr>
              <w:t xml:space="preserve"> правна средина за спроведување на основните слободи и права, со фокус на слобода на здружување, собирање и изразување</w:t>
            </w:r>
          </w:p>
        </w:tc>
      </w:tr>
      <w:tr w:rsidR="00FB170B" w:rsidRPr="00E63F16" w14:paraId="1A0CEDD5"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153F6061" w14:textId="77777777" w:rsidR="00FB170B" w:rsidRPr="00E63F16" w:rsidRDefault="00FB170B" w:rsidP="00FB170B">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313C157" w14:textId="5409199C" w:rsidR="00FB170B" w:rsidRDefault="00FB170B" w:rsidP="00FB170B">
            <w:pPr>
              <w:rPr>
                <w:rFonts w:cstheme="minorHAnsi"/>
                <w:iCs/>
                <w:lang w:eastAsia="en-US"/>
              </w:rPr>
            </w:pPr>
            <w:r w:rsidRPr="00E63F16">
              <w:rPr>
                <w:rFonts w:cstheme="minorHAnsi"/>
                <w:iCs/>
                <w:lang w:eastAsia="en-US"/>
              </w:rPr>
              <w:t>Годишен Извештај на Европската Комисија за напредокот на Република Северна Македонија</w:t>
            </w:r>
          </w:p>
          <w:p w14:paraId="3B612D20" w14:textId="57ED1DE4" w:rsidR="00FB170B" w:rsidRPr="00E63F16" w:rsidRDefault="00FB170B" w:rsidP="00FB170B">
            <w:pPr>
              <w:rPr>
                <w:rFonts w:cstheme="minorHAnsi"/>
                <w:iCs/>
                <w:lang w:eastAsia="en-US"/>
              </w:rPr>
            </w:pPr>
            <w:r w:rsidRPr="00EA32CA">
              <w:rPr>
                <w:rFonts w:cstheme="minorHAnsi"/>
                <w:iCs/>
                <w:lang w:eastAsia="en-US"/>
              </w:rPr>
              <w:t>https://mep.gov.mk/mk-MK/eu-integracii/izvestai-na-evropskata-komisija</w:t>
            </w:r>
          </w:p>
        </w:tc>
      </w:tr>
      <w:tr w:rsidR="00FB170B" w:rsidRPr="00E63F16" w14:paraId="123A0AE2" w14:textId="77777777" w:rsidTr="00990A99">
        <w:tc>
          <w:tcPr>
            <w:tcW w:w="2875" w:type="dxa"/>
            <w:tcBorders>
              <w:top w:val="single" w:sz="4" w:space="0" w:color="auto"/>
              <w:left w:val="single" w:sz="4" w:space="0" w:color="auto"/>
              <w:bottom w:val="single" w:sz="4" w:space="0" w:color="auto"/>
              <w:right w:val="single" w:sz="4" w:space="0" w:color="auto"/>
            </w:tcBorders>
          </w:tcPr>
          <w:p w14:paraId="6E9F5F94" w14:textId="7C2846D1" w:rsidR="00FB170B" w:rsidRPr="00E63F16" w:rsidRDefault="00FB170B"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3229EFB" w14:textId="3EA09443" w:rsidR="00FB170B" w:rsidRPr="00E63F16" w:rsidRDefault="00FB170B" w:rsidP="00FB170B">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FB170B" w:rsidRPr="00E63F16" w14:paraId="590E58A0" w14:textId="77777777" w:rsidTr="00990A99">
        <w:tc>
          <w:tcPr>
            <w:tcW w:w="2875" w:type="dxa"/>
            <w:tcBorders>
              <w:top w:val="single" w:sz="4" w:space="0" w:color="auto"/>
              <w:left w:val="single" w:sz="4" w:space="0" w:color="auto"/>
              <w:bottom w:val="single" w:sz="4" w:space="0" w:color="auto"/>
              <w:right w:val="single" w:sz="4" w:space="0" w:color="auto"/>
            </w:tcBorders>
          </w:tcPr>
          <w:p w14:paraId="0342898C" w14:textId="3031B544" w:rsidR="00FB170B" w:rsidRPr="00E63F16" w:rsidRDefault="00FB170B"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31649F6A" w14:textId="77777777" w:rsidR="00FB170B" w:rsidRDefault="00FB170B" w:rsidP="00FB170B">
            <w:pPr>
              <w:rPr>
                <w:rFonts w:cstheme="minorHAnsi"/>
                <w:iCs/>
                <w:lang w:eastAsia="en-US"/>
              </w:rPr>
            </w:pPr>
            <w:r>
              <w:rPr>
                <w:rFonts w:cstheme="minorHAnsi"/>
                <w:iCs/>
                <w:lang w:eastAsia="en-US"/>
              </w:rPr>
              <w:t>Генерален секретаријат на Владата</w:t>
            </w:r>
          </w:p>
          <w:p w14:paraId="2AA362B4" w14:textId="7C446D83" w:rsidR="00FB170B" w:rsidRPr="00E63F16" w:rsidRDefault="00FB170B" w:rsidP="00FB170B">
            <w:pPr>
              <w:rPr>
                <w:rFonts w:cstheme="minorHAnsi"/>
                <w:iCs/>
                <w:lang w:eastAsia="en-US"/>
              </w:rPr>
            </w:pPr>
            <w:r>
              <w:rPr>
                <w:rFonts w:cstheme="minorHAnsi"/>
                <w:iCs/>
                <w:lang w:eastAsia="en-US"/>
              </w:rPr>
              <w:t>Сектор за анализа на политиките и координација</w:t>
            </w:r>
          </w:p>
        </w:tc>
      </w:tr>
      <w:tr w:rsidR="00FB170B" w:rsidRPr="00E63F16" w14:paraId="45AB0CA4" w14:textId="77777777" w:rsidTr="00990A99">
        <w:tc>
          <w:tcPr>
            <w:tcW w:w="2875" w:type="dxa"/>
            <w:tcBorders>
              <w:top w:val="single" w:sz="4" w:space="0" w:color="auto"/>
              <w:left w:val="single" w:sz="4" w:space="0" w:color="auto"/>
              <w:bottom w:val="single" w:sz="4" w:space="0" w:color="auto"/>
              <w:right w:val="single" w:sz="4" w:space="0" w:color="auto"/>
            </w:tcBorders>
          </w:tcPr>
          <w:p w14:paraId="166ADCAD" w14:textId="77777777" w:rsidR="00FB170B" w:rsidRPr="00E63F16" w:rsidRDefault="00FB170B" w:rsidP="00FB170B">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1CA09791" w14:textId="77777777" w:rsidR="00FB170B" w:rsidRPr="00E63F16" w:rsidRDefault="00FB170B" w:rsidP="00FB170B">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682A29C8" w14:textId="77777777" w:rsidR="00FB170B" w:rsidRDefault="00FB170B" w:rsidP="00FB170B">
            <w:r w:rsidRPr="00EA32CA">
              <w:rPr>
                <w:rFonts w:cstheme="minorHAnsi"/>
                <w:iCs/>
                <w:lang w:eastAsia="en-US"/>
              </w:rPr>
              <w:t xml:space="preserve">Секоја година </w:t>
            </w:r>
            <w:r>
              <w:rPr>
                <w:rFonts w:cstheme="minorHAnsi"/>
                <w:iCs/>
                <w:lang w:eastAsia="en-US"/>
              </w:rPr>
              <w:t xml:space="preserve">Европската </w:t>
            </w:r>
            <w:r w:rsidRPr="00EA32CA">
              <w:rPr>
                <w:rFonts w:cstheme="minorHAnsi"/>
                <w:iCs/>
                <w:lang w:eastAsia="en-US"/>
              </w:rPr>
              <w:t>Комисија го усвојува својот „Пакет за проширување“ - збир документи што ја објаснуваат нејзината политика за проширување на ЕУ</w:t>
            </w:r>
            <w:r>
              <w:rPr>
                <w:rFonts w:cstheme="minorHAnsi"/>
                <w:iCs/>
                <w:lang w:eastAsia="en-US"/>
              </w:rPr>
              <w:t xml:space="preserve">. </w:t>
            </w:r>
            <w:r w:rsidRPr="00EA32CA">
              <w:rPr>
                <w:rFonts w:cstheme="minorHAnsi"/>
                <w:iCs/>
                <w:lang w:eastAsia="en-US"/>
              </w:rPr>
              <w:t>Покрај главното Соопштение, пакетот ги содржи Извештаите во кои службите на Комисијата ја презентираат својата детална годишна оценка за состојбата на напредокот на реформите во секоја земја-кандидатка и потенцијален кандидат во текот на изминатата година. Овие проценки се придружени со препораки и упатства за приоритетите на реформите.</w:t>
            </w:r>
            <w:r>
              <w:t xml:space="preserve"> </w:t>
            </w:r>
          </w:p>
          <w:p w14:paraId="3491CCC7" w14:textId="77777777" w:rsidR="00FB170B" w:rsidRPr="00B25B2F" w:rsidRDefault="00FB170B" w:rsidP="00FB170B">
            <w:pPr>
              <w:rPr>
                <w:rFonts w:cstheme="minorHAnsi"/>
                <w:iCs/>
                <w:lang w:eastAsia="en-US"/>
              </w:rPr>
            </w:pPr>
            <w:r w:rsidRPr="00B25B2F">
              <w:rPr>
                <w:rFonts w:cstheme="minorHAnsi"/>
                <w:iCs/>
                <w:lang w:eastAsia="en-US"/>
              </w:rPr>
              <w:t xml:space="preserve">За да ја опише фактографската состојба, Извештајот ја користи следнава скала: рана фаза, одреден степен на подготвеност, умерена подготвеност, добро ниво на подготвеност и многу добар степен на подготвеност. За да го опише напредокот постигнат во извештајниот период, Извештајот ја користи следнава скала: назадување, нема </w:t>
            </w:r>
          </w:p>
          <w:p w14:paraId="5869B014" w14:textId="77777777" w:rsidR="00FB170B" w:rsidRDefault="00FB170B" w:rsidP="00FB170B">
            <w:pPr>
              <w:rPr>
                <w:rFonts w:cstheme="minorHAnsi"/>
                <w:iCs/>
                <w:lang w:eastAsia="en-US"/>
              </w:rPr>
            </w:pPr>
            <w:r w:rsidRPr="00B25B2F">
              <w:rPr>
                <w:rFonts w:cstheme="minorHAnsi"/>
                <w:iCs/>
                <w:lang w:eastAsia="en-US"/>
              </w:rPr>
              <w:t xml:space="preserve">напредок, ограничен напредок, одреден напредок, добар напредок и многу добар напредок. Каде што е соодветно, се користат и </w:t>
            </w:r>
            <w:proofErr w:type="spellStart"/>
            <w:r w:rsidRPr="00B25B2F">
              <w:rPr>
                <w:rFonts w:cstheme="minorHAnsi"/>
                <w:iCs/>
                <w:lang w:eastAsia="en-US"/>
              </w:rPr>
              <w:t>меѓуоценки</w:t>
            </w:r>
            <w:proofErr w:type="spellEnd"/>
            <w:r w:rsidRPr="00B25B2F">
              <w:rPr>
                <w:rFonts w:cstheme="minorHAnsi"/>
                <w:iCs/>
                <w:lang w:eastAsia="en-US"/>
              </w:rPr>
              <w:t>.</w:t>
            </w:r>
          </w:p>
          <w:p w14:paraId="6994DB89" w14:textId="77777777" w:rsidR="00FB170B" w:rsidRDefault="00FB170B" w:rsidP="00FB170B">
            <w:pPr>
              <w:rPr>
                <w:rFonts w:cstheme="minorHAnsi"/>
                <w:iCs/>
                <w:lang w:eastAsia="en-US"/>
              </w:rPr>
            </w:pPr>
            <w:r>
              <w:rPr>
                <w:rFonts w:cstheme="minorHAnsi"/>
                <w:iCs/>
                <w:lang w:eastAsia="en-US"/>
              </w:rPr>
              <w:t>Оценката на состојбите во Граѓанското општество е дел од Кластер 1:</w:t>
            </w:r>
            <w:r>
              <w:t xml:space="preserve"> Ф</w:t>
            </w:r>
            <w:r w:rsidRPr="007E01DA">
              <w:rPr>
                <w:rFonts w:cstheme="minorHAnsi"/>
                <w:iCs/>
                <w:lang w:eastAsia="en-US"/>
              </w:rPr>
              <w:t>ундаменталните вредности на пристапниот процес</w:t>
            </w:r>
            <w:r>
              <w:rPr>
                <w:rFonts w:cstheme="minorHAnsi"/>
                <w:iCs/>
                <w:lang w:eastAsia="en-US"/>
              </w:rPr>
              <w:t xml:space="preserve">. </w:t>
            </w:r>
          </w:p>
          <w:p w14:paraId="57E34A6D" w14:textId="77777777" w:rsidR="00FB170B" w:rsidRPr="00E63F16" w:rsidRDefault="00FB170B" w:rsidP="00FB170B">
            <w:pPr>
              <w:rPr>
                <w:rFonts w:cstheme="minorHAnsi"/>
                <w:iCs/>
                <w:lang w:eastAsia="en-US"/>
              </w:rPr>
            </w:pPr>
          </w:p>
        </w:tc>
      </w:tr>
      <w:tr w:rsidR="00E63F16" w:rsidRPr="00E63F16" w14:paraId="01B2B24D"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4E10CFA3"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75FA74CE"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246005D0"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12CBC386"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2E189FAE"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595550AA"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3F6EF084"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1E0DC8CE" w14:textId="5A099E9A"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11DD50F1" w14:textId="3E166252"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7276F9AD" w14:textId="7BC6BE99" w:rsidR="007E01DA" w:rsidRPr="00E63F16" w:rsidRDefault="007E01DA" w:rsidP="007E01DA">
            <w:pPr>
              <w:jc w:val="center"/>
              <w:rPr>
                <w:rFonts w:cstheme="minorHAnsi"/>
                <w:lang w:eastAsia="mk-MK"/>
              </w:rPr>
            </w:pPr>
            <w:r>
              <w:rPr>
                <w:rFonts w:cstheme="minorHAnsi"/>
                <w:lang w:eastAsia="mk-MK"/>
              </w:rPr>
              <w:t>2028</w:t>
            </w:r>
          </w:p>
        </w:tc>
      </w:tr>
      <w:tr w:rsidR="00FB170B" w:rsidRPr="00E63F16" w14:paraId="21365BFD"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39047C79" w14:textId="77777777" w:rsidR="00FB170B" w:rsidRPr="00E63F16" w:rsidRDefault="00FB170B" w:rsidP="00FB170B">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7C280B50" w14:textId="3F4D0DE0" w:rsidR="00FB170B" w:rsidRPr="00E63F16" w:rsidRDefault="00FB170B" w:rsidP="00FB170B">
            <w:pPr>
              <w:jc w:val="center"/>
              <w:rPr>
                <w:rFonts w:cstheme="minorHAnsi"/>
                <w:lang w:eastAsia="mk-MK"/>
              </w:rPr>
            </w:pPr>
            <w:r w:rsidRPr="006739E2">
              <w:t>Сѐ уште постои потреба за изменување и за спроведување на постојн</w:t>
            </w:r>
            <w:r>
              <w:t>ата</w:t>
            </w:r>
            <w:r w:rsidRPr="006739E2">
              <w:t xml:space="preserve"> </w:t>
            </w:r>
            <w:r>
              <w:t>правна</w:t>
            </w:r>
            <w:r w:rsidRPr="006739E2">
              <w:t xml:space="preserve"> и финансиск</w:t>
            </w:r>
            <w:r>
              <w:t>а</w:t>
            </w:r>
            <w:r w:rsidRPr="006739E2">
              <w:t xml:space="preserve"> рамк</w:t>
            </w:r>
            <w:r>
              <w:t>а</w:t>
            </w:r>
          </w:p>
        </w:tc>
        <w:tc>
          <w:tcPr>
            <w:tcW w:w="2158" w:type="dxa"/>
            <w:tcBorders>
              <w:top w:val="single" w:sz="4" w:space="0" w:color="auto"/>
              <w:left w:val="single" w:sz="4" w:space="0" w:color="auto"/>
              <w:bottom w:val="single" w:sz="4" w:space="0" w:color="auto"/>
              <w:right w:val="single" w:sz="4" w:space="0" w:color="auto"/>
            </w:tcBorders>
          </w:tcPr>
          <w:p w14:paraId="274708B4" w14:textId="0A1A2A83" w:rsidR="00FB170B" w:rsidRPr="00E63F16" w:rsidRDefault="00FB170B" w:rsidP="00FB170B">
            <w:pPr>
              <w:jc w:val="center"/>
              <w:rPr>
                <w:rFonts w:cstheme="minorHAnsi"/>
                <w:lang w:eastAsia="mk-MK"/>
              </w:rPr>
            </w:pPr>
            <w:r w:rsidRPr="004967D7">
              <w:t>Правн</w:t>
            </w:r>
            <w:r>
              <w:t>ата</w:t>
            </w:r>
            <w:r w:rsidRPr="004967D7">
              <w:t xml:space="preserve"> рамк</w:t>
            </w:r>
            <w:r>
              <w:t>а</w:t>
            </w:r>
            <w:r w:rsidRPr="004967D7">
              <w:t xml:space="preserve"> </w:t>
            </w:r>
            <w:r>
              <w:t xml:space="preserve">за граѓанските организации </w:t>
            </w:r>
            <w:r w:rsidRPr="004967D7">
              <w:t>е подобр</w:t>
            </w:r>
            <w:r>
              <w:t>ена и е во согласност со меѓународните стандарди</w:t>
            </w:r>
          </w:p>
        </w:tc>
        <w:tc>
          <w:tcPr>
            <w:tcW w:w="2159" w:type="dxa"/>
            <w:tcBorders>
              <w:top w:val="single" w:sz="4" w:space="0" w:color="auto"/>
              <w:left w:val="single" w:sz="4" w:space="0" w:color="auto"/>
              <w:bottom w:val="single" w:sz="4" w:space="0" w:color="auto"/>
              <w:right w:val="single" w:sz="4" w:space="0" w:color="auto"/>
            </w:tcBorders>
          </w:tcPr>
          <w:p w14:paraId="6B25B8FB" w14:textId="28DD98CA" w:rsidR="00FB170B" w:rsidRPr="00E63F16" w:rsidRDefault="00FB170B" w:rsidP="00FB170B">
            <w:pPr>
              <w:jc w:val="center"/>
              <w:rPr>
                <w:rFonts w:cstheme="minorHAnsi"/>
                <w:lang w:eastAsia="mk-MK"/>
              </w:rPr>
            </w:pPr>
            <w:r w:rsidRPr="004967D7">
              <w:t>Правн</w:t>
            </w:r>
            <w:r>
              <w:t>ата</w:t>
            </w:r>
            <w:r w:rsidRPr="004967D7">
              <w:t xml:space="preserve"> рамк</w:t>
            </w:r>
            <w:r>
              <w:t>а</w:t>
            </w:r>
            <w:r w:rsidRPr="004967D7">
              <w:t xml:space="preserve"> </w:t>
            </w:r>
            <w:r>
              <w:t>за граѓанските организации е во согласност со меѓународните стандарди</w:t>
            </w:r>
          </w:p>
        </w:tc>
      </w:tr>
    </w:tbl>
    <w:p w14:paraId="08CEDCF0" w14:textId="77777777" w:rsidR="00E63F16" w:rsidRDefault="00E63F16" w:rsidP="00E63F16">
      <w:pPr>
        <w:suppressAutoHyphens w:val="0"/>
        <w:spacing w:after="160" w:line="259" w:lineRule="auto"/>
        <w:jc w:val="left"/>
      </w:pPr>
    </w:p>
    <w:p w14:paraId="2CCA4B81" w14:textId="77777777" w:rsidR="00BC6FEB" w:rsidRDefault="00BC6FEB">
      <w:r>
        <w:br w:type="page"/>
      </w: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0D797A8E"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DA9CD" w14:textId="57387AC2" w:rsidR="00E63F16" w:rsidRPr="00BC6FEB" w:rsidRDefault="008127CC" w:rsidP="00990A99">
            <w:pPr>
              <w:spacing w:line="276" w:lineRule="auto"/>
              <w:rPr>
                <w:rFonts w:cstheme="minorHAnsi"/>
                <w:b/>
                <w:bCs/>
                <w:lang w:eastAsia="mk-MK"/>
              </w:rPr>
            </w:pPr>
            <w:r w:rsidRPr="00BC6FEB">
              <w:rPr>
                <w:rFonts w:cstheme="minorHAnsi"/>
                <w:b/>
                <w:bCs/>
                <w:lang w:eastAsia="mk-MK"/>
              </w:rPr>
              <w:lastRenderedPageBreak/>
              <w:t xml:space="preserve">3/ </w:t>
            </w:r>
            <w:r w:rsidR="00E63F16" w:rsidRPr="00BC6FEB">
              <w:rPr>
                <w:rFonts w:cstheme="minorHAnsi"/>
                <w:b/>
                <w:bCs/>
                <w:lang w:eastAsia="mk-MK"/>
              </w:rPr>
              <w:t>Назив на показателот</w:t>
            </w:r>
          </w:p>
          <w:p w14:paraId="05E7C770"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ABC60" w14:textId="0F4B0FF2" w:rsidR="00E63F16" w:rsidRPr="00BC6FEB" w:rsidRDefault="00FB170B" w:rsidP="00990A99">
            <w:pPr>
              <w:rPr>
                <w:rFonts w:cstheme="minorHAnsi"/>
                <w:b/>
                <w:bCs/>
                <w:iCs/>
                <w:lang w:eastAsia="en-US"/>
              </w:rPr>
            </w:pPr>
            <w:r w:rsidRPr="00BC6FEB">
              <w:rPr>
                <w:rFonts w:cstheme="minorHAnsi"/>
                <w:b/>
                <w:bCs/>
                <w:iCs/>
                <w:lang w:eastAsia="en-US"/>
              </w:rPr>
              <w:t>Донесен е нов Закон за здруженија и фондации, преку сеопфатна дебата и во партнерски однос со граѓанските организации</w:t>
            </w:r>
          </w:p>
        </w:tc>
      </w:tr>
      <w:tr w:rsidR="00E63F16" w:rsidRPr="00E63F16" w14:paraId="3C2F8C5C" w14:textId="77777777" w:rsidTr="00990A99">
        <w:tc>
          <w:tcPr>
            <w:tcW w:w="2875" w:type="dxa"/>
            <w:tcBorders>
              <w:top w:val="single" w:sz="4" w:space="0" w:color="auto"/>
              <w:left w:val="single" w:sz="4" w:space="0" w:color="auto"/>
              <w:bottom w:val="single" w:sz="4" w:space="0" w:color="auto"/>
              <w:right w:val="single" w:sz="4" w:space="0" w:color="auto"/>
            </w:tcBorders>
          </w:tcPr>
          <w:p w14:paraId="085F5E99"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p w14:paraId="4DBCD239" w14:textId="77777777" w:rsidR="00E63F16" w:rsidRPr="00E63F16" w:rsidRDefault="00E63F16" w:rsidP="00990A9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5FD9A8DA" w14:textId="0E20FBCF" w:rsidR="00E63F16" w:rsidRPr="00E63F16" w:rsidRDefault="00FB170B" w:rsidP="00990A99">
            <w:pPr>
              <w:rPr>
                <w:rFonts w:cstheme="minorHAnsi"/>
                <w:iCs/>
                <w:lang w:eastAsia="en-US"/>
              </w:rPr>
            </w:pPr>
            <w:r w:rsidRPr="00FB170B">
              <w:rPr>
                <w:rFonts w:cstheme="minorHAnsi"/>
                <w:iCs/>
                <w:lang w:eastAsia="en-US"/>
              </w:rPr>
              <w:t>М</w:t>
            </w:r>
            <w:r>
              <w:rPr>
                <w:rFonts w:cstheme="minorHAnsi"/>
                <w:iCs/>
                <w:lang w:eastAsia="en-US"/>
              </w:rPr>
              <w:t>ерка</w:t>
            </w:r>
            <w:r w:rsidRPr="00FB170B">
              <w:rPr>
                <w:rFonts w:cstheme="minorHAnsi"/>
                <w:iCs/>
                <w:lang w:eastAsia="en-US"/>
              </w:rPr>
              <w:t xml:space="preserve"> 1.1.1.</w:t>
            </w:r>
            <w:r w:rsidRPr="00FB170B">
              <w:rPr>
                <w:rFonts w:cstheme="minorHAnsi"/>
                <w:iCs/>
                <w:lang w:eastAsia="en-US"/>
              </w:rPr>
              <w:tab/>
              <w:t>Унапредување на правната рамка за здруженија и фондации која обезбедува гаранции за остварување на правото на слобода на здружување во согласност со меѓународните стандарди, законско уредување на надлежностите и составот на Советот за соработка меѓу Владата и граѓанското општество и на учеството во процесите на креирање јавни политики</w:t>
            </w:r>
          </w:p>
        </w:tc>
      </w:tr>
      <w:tr w:rsidR="00E63F16" w:rsidRPr="00E63F16" w14:paraId="360632F4"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0728851C"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388734ED" w14:textId="7CDB5CFC" w:rsidR="00E63F16" w:rsidRPr="00E63F16" w:rsidRDefault="00FB170B" w:rsidP="00990A99">
            <w:pPr>
              <w:rPr>
                <w:rFonts w:cstheme="minorHAnsi"/>
                <w:iCs/>
                <w:lang w:eastAsia="en-US"/>
              </w:rPr>
            </w:pPr>
            <w:r w:rsidRPr="00FB170B">
              <w:rPr>
                <w:rFonts w:cstheme="minorHAnsi"/>
                <w:iCs/>
                <w:lang w:eastAsia="en-US"/>
              </w:rPr>
              <w:t>„Службен весник на РСМ“</w:t>
            </w:r>
          </w:p>
        </w:tc>
      </w:tr>
      <w:tr w:rsidR="00E63F16" w:rsidRPr="00E63F16" w14:paraId="484F71D6" w14:textId="77777777" w:rsidTr="00990A99">
        <w:tc>
          <w:tcPr>
            <w:tcW w:w="2875" w:type="dxa"/>
            <w:tcBorders>
              <w:top w:val="single" w:sz="4" w:space="0" w:color="auto"/>
              <w:left w:val="single" w:sz="4" w:space="0" w:color="auto"/>
              <w:bottom w:val="single" w:sz="4" w:space="0" w:color="auto"/>
              <w:right w:val="single" w:sz="4" w:space="0" w:color="auto"/>
            </w:tcBorders>
          </w:tcPr>
          <w:p w14:paraId="1A79C82E" w14:textId="7E03B68F" w:rsidR="00E63F16" w:rsidRPr="00E63F16" w:rsidRDefault="00E63F16"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D015CBC" w14:textId="5F46DE43" w:rsidR="00E63F16" w:rsidRPr="00E63F16" w:rsidRDefault="00C14BE2" w:rsidP="00990A9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E63F16" w:rsidRPr="00E63F16" w14:paraId="237934CC" w14:textId="77777777" w:rsidTr="00990A99">
        <w:tc>
          <w:tcPr>
            <w:tcW w:w="2875" w:type="dxa"/>
            <w:tcBorders>
              <w:top w:val="single" w:sz="4" w:space="0" w:color="auto"/>
              <w:left w:val="single" w:sz="4" w:space="0" w:color="auto"/>
              <w:bottom w:val="single" w:sz="4" w:space="0" w:color="auto"/>
              <w:right w:val="single" w:sz="4" w:space="0" w:color="auto"/>
            </w:tcBorders>
          </w:tcPr>
          <w:p w14:paraId="617C59CA" w14:textId="6F7F8960" w:rsidR="00E63F16" w:rsidRPr="00E63F16" w:rsidRDefault="00E63F16"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A8D8D78" w14:textId="081F7B02" w:rsidR="00E63F16" w:rsidRPr="00E63F16" w:rsidRDefault="00FB170B" w:rsidP="00990A99">
            <w:pPr>
              <w:rPr>
                <w:rFonts w:cstheme="minorHAnsi"/>
                <w:iCs/>
                <w:lang w:eastAsia="en-US"/>
              </w:rPr>
            </w:pPr>
            <w:r w:rsidRPr="00FB170B">
              <w:rPr>
                <w:rFonts w:cstheme="minorHAnsi"/>
                <w:iCs/>
                <w:lang w:eastAsia="en-US"/>
              </w:rPr>
              <w:t>Министерство за правда</w:t>
            </w:r>
          </w:p>
        </w:tc>
      </w:tr>
      <w:tr w:rsidR="00E63F16" w:rsidRPr="00E63F16" w14:paraId="7D588D2F" w14:textId="77777777" w:rsidTr="00990A99">
        <w:tc>
          <w:tcPr>
            <w:tcW w:w="2875" w:type="dxa"/>
            <w:tcBorders>
              <w:top w:val="single" w:sz="4" w:space="0" w:color="auto"/>
              <w:left w:val="single" w:sz="4" w:space="0" w:color="auto"/>
              <w:bottom w:val="single" w:sz="4" w:space="0" w:color="auto"/>
              <w:right w:val="single" w:sz="4" w:space="0" w:color="auto"/>
            </w:tcBorders>
          </w:tcPr>
          <w:p w14:paraId="0C307CEB" w14:textId="0AC62AC7" w:rsidR="00E63F16" w:rsidRPr="00E63F16" w:rsidRDefault="00E63F1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3B350DA0" w14:textId="29025B21" w:rsidR="00E63F16" w:rsidRPr="00E63F16" w:rsidRDefault="00C14BE2" w:rsidP="00990A99">
            <w:pPr>
              <w:rPr>
                <w:rFonts w:cstheme="minorHAnsi"/>
                <w:iCs/>
                <w:lang w:eastAsia="en-US"/>
              </w:rPr>
            </w:pPr>
            <w:r>
              <w:rPr>
                <w:rFonts w:cstheme="minorHAnsi"/>
                <w:iCs/>
                <w:lang w:eastAsia="en-US"/>
              </w:rPr>
              <w:t>Новиот Закон за здруженија и фондации е донесен и објавен во „Службен весник на РСМ“.</w:t>
            </w:r>
          </w:p>
        </w:tc>
      </w:tr>
      <w:tr w:rsidR="00E63F16" w:rsidRPr="00E63F16" w14:paraId="64339432"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492D5104"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6A89D38D"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4485C4E7"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5ADFB559"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533CF298"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4F20988D"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29C94058"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28B64550" w14:textId="04711936"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738DE3A1" w14:textId="01E0D010"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256281F7" w14:textId="289AA611" w:rsidR="007E01DA" w:rsidRPr="00E63F16" w:rsidRDefault="007E01DA" w:rsidP="007E01DA">
            <w:pPr>
              <w:jc w:val="center"/>
              <w:rPr>
                <w:rFonts w:cstheme="minorHAnsi"/>
                <w:lang w:eastAsia="mk-MK"/>
              </w:rPr>
            </w:pPr>
            <w:r>
              <w:rPr>
                <w:rFonts w:cstheme="minorHAnsi"/>
                <w:lang w:eastAsia="mk-MK"/>
              </w:rPr>
              <w:t>2028</w:t>
            </w:r>
          </w:p>
        </w:tc>
      </w:tr>
      <w:tr w:rsidR="00FB170B" w:rsidRPr="00E63F16" w14:paraId="238D3EA6"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30893F6D" w14:textId="77777777" w:rsidR="00FB170B" w:rsidRPr="00E63F16" w:rsidRDefault="00FB170B" w:rsidP="00FB170B">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1C530926" w14:textId="1755D950" w:rsidR="00FB170B" w:rsidRPr="00E63F16" w:rsidRDefault="00FB170B" w:rsidP="00FB170B">
            <w:pPr>
              <w:jc w:val="center"/>
              <w:rPr>
                <w:rFonts w:cstheme="minorHAnsi"/>
                <w:lang w:eastAsia="mk-MK"/>
              </w:rPr>
            </w:pPr>
            <w:r>
              <w:t>не</w:t>
            </w:r>
          </w:p>
        </w:tc>
        <w:tc>
          <w:tcPr>
            <w:tcW w:w="2158" w:type="dxa"/>
            <w:tcBorders>
              <w:top w:val="single" w:sz="4" w:space="0" w:color="auto"/>
              <w:left w:val="single" w:sz="4" w:space="0" w:color="auto"/>
              <w:bottom w:val="single" w:sz="4" w:space="0" w:color="auto"/>
              <w:right w:val="single" w:sz="4" w:space="0" w:color="auto"/>
            </w:tcBorders>
          </w:tcPr>
          <w:p w14:paraId="3892B466" w14:textId="537E7D85" w:rsidR="00FB170B" w:rsidRPr="00E63F16" w:rsidRDefault="00FB170B" w:rsidP="00FB170B">
            <w:pPr>
              <w:jc w:val="center"/>
              <w:rPr>
                <w:rFonts w:cstheme="minorHAnsi"/>
                <w:lang w:eastAsia="mk-MK"/>
              </w:rPr>
            </w:pPr>
            <w:r>
              <w:t>да</w:t>
            </w:r>
          </w:p>
        </w:tc>
        <w:tc>
          <w:tcPr>
            <w:tcW w:w="2159" w:type="dxa"/>
            <w:tcBorders>
              <w:top w:val="single" w:sz="4" w:space="0" w:color="auto"/>
              <w:left w:val="single" w:sz="4" w:space="0" w:color="auto"/>
              <w:bottom w:val="single" w:sz="4" w:space="0" w:color="auto"/>
              <w:right w:val="single" w:sz="4" w:space="0" w:color="auto"/>
            </w:tcBorders>
          </w:tcPr>
          <w:p w14:paraId="13462528" w14:textId="63D68C82" w:rsidR="00FB170B" w:rsidRDefault="00A84DCE" w:rsidP="00FB170B">
            <w:pPr>
              <w:jc w:val="center"/>
            </w:pPr>
            <w:r>
              <w:t>д</w:t>
            </w:r>
            <w:r w:rsidR="00FB170B">
              <w:t>а</w:t>
            </w:r>
          </w:p>
          <w:p w14:paraId="6F1F6C5E" w14:textId="36A23EA5" w:rsidR="00A84DCE" w:rsidRPr="00E63F16" w:rsidRDefault="00A84DCE" w:rsidP="00FB170B">
            <w:pPr>
              <w:jc w:val="center"/>
              <w:rPr>
                <w:rFonts w:cstheme="minorHAnsi"/>
                <w:lang w:eastAsia="mk-MK"/>
              </w:rPr>
            </w:pPr>
          </w:p>
        </w:tc>
      </w:tr>
    </w:tbl>
    <w:p w14:paraId="1ADF95AC" w14:textId="77777777" w:rsidR="00E63F16" w:rsidRDefault="00E63F16"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7AD8D4B5"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DC22F" w14:textId="67BF6456"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4/ </w:t>
            </w:r>
            <w:r w:rsidR="00E63F16" w:rsidRPr="00BC6FEB">
              <w:rPr>
                <w:rFonts w:cstheme="minorHAnsi"/>
                <w:b/>
                <w:bCs/>
                <w:lang w:eastAsia="mk-MK"/>
              </w:rPr>
              <w:t>Назив на показателот</w:t>
            </w:r>
          </w:p>
          <w:p w14:paraId="1BDF3DF3"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84195" w14:textId="722B94F8" w:rsidR="00E63F16" w:rsidRPr="00BC6FEB" w:rsidRDefault="00FB170B" w:rsidP="00990A99">
            <w:pPr>
              <w:rPr>
                <w:rFonts w:cstheme="minorHAnsi"/>
                <w:b/>
                <w:bCs/>
                <w:iCs/>
                <w:lang w:eastAsia="en-US"/>
              </w:rPr>
            </w:pPr>
            <w:r w:rsidRPr="00BC6FEB">
              <w:rPr>
                <w:rFonts w:cstheme="minorHAnsi"/>
                <w:b/>
                <w:bCs/>
                <w:iCs/>
                <w:lang w:eastAsia="en-US"/>
              </w:rPr>
              <w:t>Број на информативни состаноци со граѓански организации за новиот Закон за здруженија и фондации</w:t>
            </w:r>
          </w:p>
        </w:tc>
      </w:tr>
      <w:tr w:rsidR="00E63F16" w:rsidRPr="00E63F16" w14:paraId="1DAC0902" w14:textId="77777777" w:rsidTr="00990A99">
        <w:tc>
          <w:tcPr>
            <w:tcW w:w="2875" w:type="dxa"/>
            <w:tcBorders>
              <w:top w:val="single" w:sz="4" w:space="0" w:color="auto"/>
              <w:left w:val="single" w:sz="4" w:space="0" w:color="auto"/>
              <w:bottom w:val="single" w:sz="4" w:space="0" w:color="auto"/>
              <w:right w:val="single" w:sz="4" w:space="0" w:color="auto"/>
            </w:tcBorders>
          </w:tcPr>
          <w:p w14:paraId="6B650CF3"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p w14:paraId="1EAEC762" w14:textId="77777777" w:rsidR="00E63F16" w:rsidRPr="00E63F16" w:rsidRDefault="00E63F16" w:rsidP="00990A9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3223ACE1" w14:textId="26A4BDD9" w:rsidR="00E63F16" w:rsidRPr="00E63F16" w:rsidRDefault="00FB170B" w:rsidP="00990A99">
            <w:pPr>
              <w:rPr>
                <w:rFonts w:cstheme="minorHAnsi"/>
                <w:iCs/>
                <w:lang w:eastAsia="en-US"/>
              </w:rPr>
            </w:pPr>
            <w:r w:rsidRPr="00FB170B">
              <w:rPr>
                <w:rFonts w:cstheme="minorHAnsi"/>
                <w:iCs/>
                <w:lang w:eastAsia="en-US"/>
              </w:rPr>
              <w:t>М</w:t>
            </w:r>
            <w:r>
              <w:rPr>
                <w:rFonts w:cstheme="minorHAnsi"/>
                <w:iCs/>
                <w:lang w:eastAsia="en-US"/>
              </w:rPr>
              <w:t>ерка</w:t>
            </w:r>
            <w:r w:rsidRPr="00FB170B">
              <w:rPr>
                <w:rFonts w:cstheme="minorHAnsi"/>
                <w:iCs/>
                <w:lang w:eastAsia="en-US"/>
              </w:rPr>
              <w:t xml:space="preserve"> 1.1.1.</w:t>
            </w:r>
            <w:r w:rsidRPr="00FB170B">
              <w:rPr>
                <w:rFonts w:cstheme="minorHAnsi"/>
                <w:iCs/>
                <w:lang w:eastAsia="en-US"/>
              </w:rPr>
              <w:tab/>
              <w:t>Унапредување на правната рамка за здруженија и фондации која обезбедува гаранции за остварување на правото на слобода на здружување во согласност со меѓународните стандарди, законско уредување на надлежностите и составот на Советот за соработка меѓу Владата и граѓанското општество и на учеството во процесите на креирање јавни политики</w:t>
            </w:r>
          </w:p>
        </w:tc>
      </w:tr>
      <w:tr w:rsidR="00E63F16" w:rsidRPr="00E63F16" w14:paraId="2CF20320"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6BE26053"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6963EBF" w14:textId="5C74F266" w:rsidR="00E63F16" w:rsidRPr="00E63F16" w:rsidRDefault="00FB170B" w:rsidP="00990A99">
            <w:pPr>
              <w:rPr>
                <w:rFonts w:cstheme="minorHAnsi"/>
                <w:iCs/>
                <w:lang w:eastAsia="en-US"/>
              </w:rPr>
            </w:pPr>
            <w:r w:rsidRPr="00FB170B">
              <w:rPr>
                <w:rFonts w:cstheme="minorHAnsi"/>
                <w:iCs/>
                <w:lang w:eastAsia="en-US"/>
              </w:rPr>
              <w:t>Министерство за правда</w:t>
            </w:r>
          </w:p>
        </w:tc>
      </w:tr>
      <w:tr w:rsidR="00E63F16" w:rsidRPr="00E63F16" w14:paraId="7C81C23C" w14:textId="77777777" w:rsidTr="00990A99">
        <w:tc>
          <w:tcPr>
            <w:tcW w:w="2875" w:type="dxa"/>
            <w:tcBorders>
              <w:top w:val="single" w:sz="4" w:space="0" w:color="auto"/>
              <w:left w:val="single" w:sz="4" w:space="0" w:color="auto"/>
              <w:bottom w:val="single" w:sz="4" w:space="0" w:color="auto"/>
              <w:right w:val="single" w:sz="4" w:space="0" w:color="auto"/>
            </w:tcBorders>
          </w:tcPr>
          <w:p w14:paraId="3DD745BA" w14:textId="38D95555" w:rsidR="00E63F16" w:rsidRPr="00E63F16" w:rsidRDefault="00E63F16"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069AD248" w14:textId="4A9C0A60" w:rsidR="00E63F16" w:rsidRPr="00E63F16" w:rsidRDefault="00C14BE2" w:rsidP="00990A9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E63F16" w:rsidRPr="00E63F16" w14:paraId="722AB92B" w14:textId="77777777" w:rsidTr="00990A99">
        <w:tc>
          <w:tcPr>
            <w:tcW w:w="2875" w:type="dxa"/>
            <w:tcBorders>
              <w:top w:val="single" w:sz="4" w:space="0" w:color="auto"/>
              <w:left w:val="single" w:sz="4" w:space="0" w:color="auto"/>
              <w:bottom w:val="single" w:sz="4" w:space="0" w:color="auto"/>
              <w:right w:val="single" w:sz="4" w:space="0" w:color="auto"/>
            </w:tcBorders>
          </w:tcPr>
          <w:p w14:paraId="002D1D18" w14:textId="04AB6C42" w:rsidR="00E63F16" w:rsidRPr="00E63F16" w:rsidRDefault="00E63F16"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DC1E2E8" w14:textId="75583B8F" w:rsidR="00E63F16" w:rsidRPr="00E63F16" w:rsidRDefault="00FB170B" w:rsidP="00990A99">
            <w:pPr>
              <w:rPr>
                <w:rFonts w:cstheme="minorHAnsi"/>
                <w:iCs/>
                <w:lang w:eastAsia="en-US"/>
              </w:rPr>
            </w:pPr>
            <w:r w:rsidRPr="00FB170B">
              <w:rPr>
                <w:rFonts w:cstheme="minorHAnsi"/>
                <w:iCs/>
                <w:lang w:eastAsia="en-US"/>
              </w:rPr>
              <w:t>Министерство за правда</w:t>
            </w:r>
          </w:p>
        </w:tc>
      </w:tr>
      <w:tr w:rsidR="00E63F16" w:rsidRPr="00E63F16" w14:paraId="56B3E6F9" w14:textId="77777777" w:rsidTr="00990A99">
        <w:tc>
          <w:tcPr>
            <w:tcW w:w="2875" w:type="dxa"/>
            <w:tcBorders>
              <w:top w:val="single" w:sz="4" w:space="0" w:color="auto"/>
              <w:left w:val="single" w:sz="4" w:space="0" w:color="auto"/>
              <w:bottom w:val="single" w:sz="4" w:space="0" w:color="auto"/>
              <w:right w:val="single" w:sz="4" w:space="0" w:color="auto"/>
            </w:tcBorders>
          </w:tcPr>
          <w:p w14:paraId="0770B1DB" w14:textId="3F64D34E" w:rsidR="00E63F16" w:rsidRPr="00E63F16" w:rsidRDefault="00E63F1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0963DA21" w14:textId="142319E7" w:rsidR="00E63F16" w:rsidRPr="00E63F16" w:rsidRDefault="00C14BE2" w:rsidP="00990A99">
            <w:pPr>
              <w:rPr>
                <w:rFonts w:cstheme="minorHAnsi"/>
                <w:iCs/>
                <w:lang w:eastAsia="en-US"/>
              </w:rPr>
            </w:pPr>
            <w:r>
              <w:rPr>
                <w:rFonts w:cstheme="minorHAnsi"/>
                <w:iCs/>
                <w:lang w:eastAsia="en-US"/>
              </w:rPr>
              <w:t>Се наведува бројот на одржани состаноци, информативни настани, тркалезни маси или друг вид на средби со граѓански организации, за запознавање и промовирање на новините од Законот за здруженија и фондации.</w:t>
            </w:r>
          </w:p>
        </w:tc>
      </w:tr>
      <w:tr w:rsidR="00E63F16" w:rsidRPr="00E63F16" w14:paraId="7B548CE0"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4EB0C722" w14:textId="77777777" w:rsidR="00E63F16" w:rsidRPr="00E63F16" w:rsidRDefault="00E63F16" w:rsidP="00990A99">
            <w:pPr>
              <w:rPr>
                <w:rFonts w:cstheme="minorHAnsi"/>
                <w:b/>
                <w:bCs/>
              </w:rPr>
            </w:pPr>
            <w:r w:rsidRPr="00E63F16">
              <w:rPr>
                <w:rFonts w:cstheme="minorHAnsi"/>
                <w:b/>
                <w:bCs/>
                <w:lang w:eastAsia="mk-MK"/>
              </w:rPr>
              <w:lastRenderedPageBreak/>
              <w:t>Вредност на показателот</w:t>
            </w:r>
          </w:p>
          <w:p w14:paraId="6ED433AC"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5DCF42E5"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73463D4E"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68AACBAD"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45A11A68"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75AD7631"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1A9C29B8" w14:textId="6C4ACBE5"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73F92B51" w14:textId="0C7CFB44"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38FFBA76" w14:textId="31C028E9" w:rsidR="007E01DA" w:rsidRPr="00E63F16" w:rsidRDefault="007E01DA" w:rsidP="007E01DA">
            <w:pPr>
              <w:jc w:val="center"/>
              <w:rPr>
                <w:rFonts w:cstheme="minorHAnsi"/>
                <w:lang w:eastAsia="mk-MK"/>
              </w:rPr>
            </w:pPr>
            <w:r>
              <w:rPr>
                <w:rFonts w:cstheme="minorHAnsi"/>
                <w:lang w:eastAsia="mk-MK"/>
              </w:rPr>
              <w:t>2028</w:t>
            </w:r>
          </w:p>
        </w:tc>
      </w:tr>
      <w:tr w:rsidR="00E63F16" w:rsidRPr="00E63F16" w14:paraId="1D8B8EF3"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507EE3F1" w14:textId="77777777" w:rsidR="00E63F16" w:rsidRPr="00E63F16" w:rsidRDefault="00E63F16" w:rsidP="00990A99">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2EFB7E6D" w14:textId="579D165F" w:rsidR="00E63F16" w:rsidRPr="00E63F16" w:rsidRDefault="009675D2" w:rsidP="00990A99">
            <w:pPr>
              <w:jc w:val="center"/>
              <w:rPr>
                <w:rFonts w:cstheme="minorHAnsi"/>
                <w:lang w:eastAsia="mk-MK"/>
              </w:rPr>
            </w:pPr>
            <w:r>
              <w:rPr>
                <w:rFonts w:cstheme="minorHAnsi"/>
                <w:lang w:eastAsia="mk-MK"/>
              </w:rPr>
              <w:t>/</w:t>
            </w:r>
          </w:p>
        </w:tc>
        <w:tc>
          <w:tcPr>
            <w:tcW w:w="2158" w:type="dxa"/>
            <w:tcBorders>
              <w:top w:val="single" w:sz="4" w:space="0" w:color="auto"/>
              <w:left w:val="single" w:sz="4" w:space="0" w:color="auto"/>
              <w:bottom w:val="single" w:sz="4" w:space="0" w:color="auto"/>
              <w:right w:val="single" w:sz="4" w:space="0" w:color="auto"/>
            </w:tcBorders>
          </w:tcPr>
          <w:p w14:paraId="012DE854" w14:textId="40701C12" w:rsidR="00E63F16" w:rsidRPr="00C14BE2" w:rsidRDefault="009675D2" w:rsidP="00990A99">
            <w:pPr>
              <w:jc w:val="center"/>
              <w:rPr>
                <w:rFonts w:cstheme="minorHAnsi"/>
                <w:color w:val="EE0000"/>
                <w:lang w:eastAsia="mk-MK"/>
              </w:rPr>
            </w:pPr>
            <w:r w:rsidRPr="00C14BE2">
              <w:rPr>
                <w:rFonts w:cstheme="minorHAnsi"/>
                <w:color w:val="EE0000"/>
                <w:lang w:eastAsia="mk-MK"/>
              </w:rPr>
              <w:t>2</w:t>
            </w:r>
          </w:p>
        </w:tc>
        <w:tc>
          <w:tcPr>
            <w:tcW w:w="2159" w:type="dxa"/>
            <w:tcBorders>
              <w:top w:val="single" w:sz="4" w:space="0" w:color="auto"/>
              <w:left w:val="single" w:sz="4" w:space="0" w:color="auto"/>
              <w:bottom w:val="single" w:sz="4" w:space="0" w:color="auto"/>
              <w:right w:val="single" w:sz="4" w:space="0" w:color="auto"/>
            </w:tcBorders>
          </w:tcPr>
          <w:p w14:paraId="593691FD" w14:textId="45C8B71D" w:rsidR="00E63F16" w:rsidRPr="00C14BE2" w:rsidRDefault="004A1AC1" w:rsidP="00990A99">
            <w:pPr>
              <w:jc w:val="center"/>
              <w:rPr>
                <w:rFonts w:cstheme="minorHAnsi"/>
                <w:color w:val="EE0000"/>
                <w:lang w:eastAsia="mk-MK"/>
              </w:rPr>
            </w:pPr>
            <w:r w:rsidRPr="00C14BE2">
              <w:rPr>
                <w:rFonts w:cstheme="minorHAnsi"/>
                <w:color w:val="EE0000"/>
                <w:lang w:eastAsia="mk-MK"/>
              </w:rPr>
              <w:t>2</w:t>
            </w:r>
          </w:p>
        </w:tc>
      </w:tr>
    </w:tbl>
    <w:p w14:paraId="29B7D6C6" w14:textId="01B98DD8" w:rsidR="00BC6FEB" w:rsidRDefault="00BC6FEB"/>
    <w:p w14:paraId="378CB441" w14:textId="77777777" w:rsidR="00BC6FEB" w:rsidRDefault="00BC6FEB"/>
    <w:tbl>
      <w:tblPr>
        <w:tblStyle w:val="TableGrid"/>
        <w:tblW w:w="0" w:type="auto"/>
        <w:tblLook w:val="04A0" w:firstRow="1" w:lastRow="0" w:firstColumn="1" w:lastColumn="0" w:noHBand="0" w:noVBand="1"/>
      </w:tblPr>
      <w:tblGrid>
        <w:gridCol w:w="2875"/>
        <w:gridCol w:w="2158"/>
        <w:gridCol w:w="2158"/>
        <w:gridCol w:w="2159"/>
      </w:tblGrid>
      <w:tr w:rsidR="00E63F16" w:rsidRPr="00E63F16" w14:paraId="30FE5E86"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66385" w14:textId="2409DEDF"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5/ </w:t>
            </w:r>
            <w:r w:rsidR="00E63F16" w:rsidRPr="00BC6FEB">
              <w:rPr>
                <w:rFonts w:cstheme="minorHAnsi"/>
                <w:b/>
                <w:bCs/>
                <w:lang w:eastAsia="mk-MK"/>
              </w:rPr>
              <w:t>Назив на показателот</w:t>
            </w:r>
          </w:p>
          <w:p w14:paraId="30E4B1F8"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C49F7" w14:textId="0D6261F5" w:rsidR="00E63F16" w:rsidRPr="00BC6FEB" w:rsidRDefault="00FB170B" w:rsidP="00990A99">
            <w:pPr>
              <w:rPr>
                <w:rFonts w:cstheme="minorHAnsi"/>
                <w:b/>
                <w:bCs/>
                <w:iCs/>
                <w:lang w:eastAsia="en-US"/>
              </w:rPr>
            </w:pPr>
            <w:r w:rsidRPr="00BC6FEB">
              <w:rPr>
                <w:rFonts w:cstheme="minorHAnsi"/>
                <w:b/>
                <w:bCs/>
                <w:iCs/>
                <w:lang w:eastAsia="en-US"/>
              </w:rPr>
              <w:t>Создадена правна рамка за непосредно учество на граѓаните во одлучувањето преку примена на информатички средства за собирање на потписи (е-петиција)</w:t>
            </w:r>
          </w:p>
        </w:tc>
      </w:tr>
      <w:tr w:rsidR="00E63F16" w:rsidRPr="00E63F16" w14:paraId="5EFE17F7" w14:textId="77777777" w:rsidTr="00990A99">
        <w:tc>
          <w:tcPr>
            <w:tcW w:w="2875" w:type="dxa"/>
            <w:tcBorders>
              <w:top w:val="single" w:sz="4" w:space="0" w:color="auto"/>
              <w:left w:val="single" w:sz="4" w:space="0" w:color="auto"/>
              <w:bottom w:val="single" w:sz="4" w:space="0" w:color="auto"/>
              <w:right w:val="single" w:sz="4" w:space="0" w:color="auto"/>
            </w:tcBorders>
          </w:tcPr>
          <w:p w14:paraId="3E696569" w14:textId="1A0B1B13"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6C644D80" w14:textId="349B02DB" w:rsidR="00E63F16" w:rsidRPr="00E63F16" w:rsidRDefault="00FB170B" w:rsidP="00990A99">
            <w:pPr>
              <w:rPr>
                <w:rFonts w:cstheme="minorHAnsi"/>
                <w:iCs/>
                <w:lang w:eastAsia="en-US"/>
              </w:rPr>
            </w:pPr>
            <w:r w:rsidRPr="00FB170B">
              <w:rPr>
                <w:rFonts w:cstheme="minorHAnsi"/>
                <w:iCs/>
                <w:lang w:eastAsia="en-US"/>
              </w:rPr>
              <w:t>М</w:t>
            </w:r>
            <w:r>
              <w:rPr>
                <w:rFonts w:cstheme="minorHAnsi"/>
                <w:iCs/>
                <w:lang w:eastAsia="en-US"/>
              </w:rPr>
              <w:t>ерка</w:t>
            </w:r>
            <w:r w:rsidRPr="00FB170B">
              <w:rPr>
                <w:rFonts w:cstheme="minorHAnsi"/>
                <w:iCs/>
                <w:lang w:eastAsia="en-US"/>
              </w:rPr>
              <w:t xml:space="preserve"> 1.1.2.</w:t>
            </w:r>
            <w:r w:rsidRPr="00FB170B">
              <w:rPr>
                <w:rFonts w:cstheme="minorHAnsi"/>
                <w:iCs/>
                <w:lang w:eastAsia="en-US"/>
              </w:rPr>
              <w:tab/>
              <w:t>Подобрување на правната рамка за непосредно учество на граѓаните во одлучувањето</w:t>
            </w:r>
          </w:p>
        </w:tc>
      </w:tr>
      <w:tr w:rsidR="00FB170B" w:rsidRPr="00E63F16" w14:paraId="2331416D"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54EA514B" w14:textId="77777777" w:rsidR="00FB170B" w:rsidRPr="00E63F16" w:rsidRDefault="00FB170B" w:rsidP="00FB170B">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3C3DA009" w14:textId="60695029" w:rsidR="00FB170B" w:rsidRPr="00E63F16" w:rsidRDefault="00FB170B" w:rsidP="00FB170B">
            <w:pPr>
              <w:rPr>
                <w:rFonts w:cstheme="minorHAnsi"/>
                <w:iCs/>
                <w:lang w:eastAsia="en-US"/>
              </w:rPr>
            </w:pPr>
            <w:r w:rsidRPr="00FB170B">
              <w:rPr>
                <w:rFonts w:cstheme="minorHAnsi"/>
                <w:iCs/>
                <w:lang w:eastAsia="en-US"/>
              </w:rPr>
              <w:t>„Службен весник на РСМ“</w:t>
            </w:r>
          </w:p>
        </w:tc>
      </w:tr>
      <w:tr w:rsidR="00FB170B" w:rsidRPr="00E63F16" w14:paraId="2942E17A" w14:textId="77777777" w:rsidTr="00990A99">
        <w:tc>
          <w:tcPr>
            <w:tcW w:w="2875" w:type="dxa"/>
            <w:tcBorders>
              <w:top w:val="single" w:sz="4" w:space="0" w:color="auto"/>
              <w:left w:val="single" w:sz="4" w:space="0" w:color="auto"/>
              <w:bottom w:val="single" w:sz="4" w:space="0" w:color="auto"/>
              <w:right w:val="single" w:sz="4" w:space="0" w:color="auto"/>
            </w:tcBorders>
          </w:tcPr>
          <w:p w14:paraId="46E4DBA9" w14:textId="371A632C" w:rsidR="00FB170B" w:rsidRPr="00E63F16" w:rsidRDefault="00FB170B"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4CBCB4B" w14:textId="5A38A843" w:rsidR="00FB170B" w:rsidRPr="00E63F16" w:rsidRDefault="00C14BE2" w:rsidP="00FB170B">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FB170B" w:rsidRPr="00E63F16" w14:paraId="0147D0C0" w14:textId="77777777" w:rsidTr="00990A99">
        <w:tc>
          <w:tcPr>
            <w:tcW w:w="2875" w:type="dxa"/>
            <w:tcBorders>
              <w:top w:val="single" w:sz="4" w:space="0" w:color="auto"/>
              <w:left w:val="single" w:sz="4" w:space="0" w:color="auto"/>
              <w:bottom w:val="single" w:sz="4" w:space="0" w:color="auto"/>
              <w:right w:val="single" w:sz="4" w:space="0" w:color="auto"/>
            </w:tcBorders>
          </w:tcPr>
          <w:p w14:paraId="3595C187" w14:textId="0A5B5C77" w:rsidR="00FB170B" w:rsidRPr="00E63F16" w:rsidRDefault="00FB170B"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D2E38DA" w14:textId="1BD70E47" w:rsidR="00FB170B" w:rsidRPr="00E63F16" w:rsidRDefault="00FB170B" w:rsidP="00FB170B">
            <w:pPr>
              <w:rPr>
                <w:rFonts w:cstheme="minorHAnsi"/>
                <w:iCs/>
                <w:lang w:eastAsia="en-US"/>
              </w:rPr>
            </w:pPr>
            <w:r>
              <w:rPr>
                <w:rFonts w:cstheme="minorHAnsi"/>
                <w:iCs/>
                <w:lang w:eastAsia="en-US"/>
              </w:rPr>
              <w:t>Министерство за правда</w:t>
            </w:r>
          </w:p>
        </w:tc>
      </w:tr>
      <w:tr w:rsidR="00FB170B" w:rsidRPr="00E63F16" w14:paraId="563C35BE" w14:textId="77777777" w:rsidTr="00990A99">
        <w:tc>
          <w:tcPr>
            <w:tcW w:w="2875" w:type="dxa"/>
            <w:tcBorders>
              <w:top w:val="single" w:sz="4" w:space="0" w:color="auto"/>
              <w:left w:val="single" w:sz="4" w:space="0" w:color="auto"/>
              <w:bottom w:val="single" w:sz="4" w:space="0" w:color="auto"/>
              <w:right w:val="single" w:sz="4" w:space="0" w:color="auto"/>
            </w:tcBorders>
          </w:tcPr>
          <w:p w14:paraId="570BE7DF" w14:textId="6DF6EDA9" w:rsidR="00FB170B" w:rsidRPr="00E63F16" w:rsidRDefault="00FB170B"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7ECB3EFC" w14:textId="3378B02C" w:rsidR="00FB170B" w:rsidRPr="00E63F16" w:rsidRDefault="00C14BE2" w:rsidP="00FB170B">
            <w:pPr>
              <w:rPr>
                <w:rFonts w:cstheme="minorHAnsi"/>
                <w:iCs/>
                <w:lang w:eastAsia="en-US"/>
              </w:rPr>
            </w:pPr>
            <w:r>
              <w:rPr>
                <w:rFonts w:cstheme="minorHAnsi"/>
                <w:iCs/>
                <w:lang w:eastAsia="en-US"/>
              </w:rPr>
              <w:t>Донесен е Закон за изменување и дополнување на Законот за референдум и други облици на непосредно изјаснување на граѓаните, со кој е воведена можност за собирање потписи со користење на информатички средства. Законот е објавен во „Службен весник на РСМ“.</w:t>
            </w:r>
          </w:p>
        </w:tc>
      </w:tr>
      <w:tr w:rsidR="00FB170B" w:rsidRPr="00E63F16" w14:paraId="05BDD2D6"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5EE69EF3" w14:textId="77777777" w:rsidR="00FB170B" w:rsidRPr="00E63F16" w:rsidRDefault="00FB170B" w:rsidP="00FB170B">
            <w:pPr>
              <w:rPr>
                <w:rFonts w:cstheme="minorHAnsi"/>
                <w:b/>
                <w:bCs/>
              </w:rPr>
            </w:pPr>
            <w:r w:rsidRPr="00E63F16">
              <w:rPr>
                <w:rFonts w:cstheme="minorHAnsi"/>
                <w:b/>
                <w:bCs/>
                <w:lang w:eastAsia="mk-MK"/>
              </w:rPr>
              <w:t>Вредност на показателот</w:t>
            </w:r>
          </w:p>
          <w:p w14:paraId="506CC3D1" w14:textId="77777777" w:rsidR="00FB170B" w:rsidRPr="00E63F16" w:rsidRDefault="00FB170B" w:rsidP="00FB170B">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77A10635" w14:textId="77777777" w:rsidR="00FB170B" w:rsidRPr="00E63F16" w:rsidRDefault="00FB170B" w:rsidP="00FB170B">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777824EC" w14:textId="77777777" w:rsidR="00FB170B" w:rsidRPr="00E63F16" w:rsidRDefault="00FB170B" w:rsidP="00FB170B">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572D73BC" w14:textId="77777777" w:rsidR="00FB170B" w:rsidRPr="00E63F16" w:rsidRDefault="00FB170B" w:rsidP="00FB170B">
            <w:pPr>
              <w:jc w:val="center"/>
              <w:rPr>
                <w:rFonts w:cstheme="minorHAnsi"/>
                <w:b/>
                <w:bCs/>
                <w:lang w:eastAsia="en-US"/>
              </w:rPr>
            </w:pPr>
            <w:r w:rsidRPr="00E63F16">
              <w:rPr>
                <w:rFonts w:cstheme="minorHAnsi"/>
                <w:b/>
                <w:bCs/>
                <w:lang w:eastAsia="mk-MK"/>
              </w:rPr>
              <w:t>Крајна вредност</w:t>
            </w:r>
          </w:p>
        </w:tc>
      </w:tr>
      <w:tr w:rsidR="00FB170B" w:rsidRPr="00E63F16" w14:paraId="5FDE6F5F"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5E4DFF8E" w14:textId="77777777" w:rsidR="00FB170B" w:rsidRPr="00E63F16" w:rsidRDefault="00FB170B" w:rsidP="00FB170B">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7151E40B" w14:textId="1259AC00" w:rsidR="00FB170B" w:rsidRPr="00E63F16" w:rsidRDefault="00FB170B" w:rsidP="00FB170B">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6DA664B1" w14:textId="152845A8" w:rsidR="00FB170B" w:rsidRPr="00E63F16" w:rsidRDefault="00FB170B" w:rsidP="00FB170B">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2371CD51" w14:textId="450506B6" w:rsidR="00FB170B" w:rsidRPr="00E63F16" w:rsidRDefault="00FB170B" w:rsidP="00FB170B">
            <w:pPr>
              <w:jc w:val="center"/>
              <w:rPr>
                <w:rFonts w:cstheme="minorHAnsi"/>
                <w:lang w:eastAsia="mk-MK"/>
              </w:rPr>
            </w:pPr>
            <w:r>
              <w:rPr>
                <w:rFonts w:cstheme="minorHAnsi"/>
                <w:lang w:eastAsia="mk-MK"/>
              </w:rPr>
              <w:t>2028</w:t>
            </w:r>
          </w:p>
        </w:tc>
      </w:tr>
      <w:tr w:rsidR="00FB170B" w:rsidRPr="00E63F16" w14:paraId="0CE7C076"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73636C45" w14:textId="77777777" w:rsidR="00FB170B" w:rsidRPr="00E63F16" w:rsidRDefault="00FB170B" w:rsidP="00FB170B">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83D8E53" w14:textId="736C81B1" w:rsidR="00FB170B" w:rsidRPr="00E63F16" w:rsidRDefault="00FB170B" w:rsidP="00FB170B">
            <w:pPr>
              <w:jc w:val="center"/>
              <w:rPr>
                <w:rFonts w:cstheme="minorHAnsi"/>
                <w:lang w:eastAsia="mk-MK"/>
              </w:rPr>
            </w:pPr>
            <w:r>
              <w:t>не</w:t>
            </w:r>
          </w:p>
        </w:tc>
        <w:tc>
          <w:tcPr>
            <w:tcW w:w="2158" w:type="dxa"/>
            <w:tcBorders>
              <w:top w:val="single" w:sz="4" w:space="0" w:color="auto"/>
              <w:left w:val="single" w:sz="4" w:space="0" w:color="auto"/>
              <w:bottom w:val="single" w:sz="4" w:space="0" w:color="auto"/>
              <w:right w:val="single" w:sz="4" w:space="0" w:color="auto"/>
            </w:tcBorders>
          </w:tcPr>
          <w:p w14:paraId="7C89D858" w14:textId="6B48636F" w:rsidR="00FB170B" w:rsidRPr="00E63F16" w:rsidRDefault="00FB170B" w:rsidP="00FB170B">
            <w:pPr>
              <w:jc w:val="center"/>
              <w:rPr>
                <w:rFonts w:cstheme="minorHAnsi"/>
                <w:lang w:eastAsia="mk-MK"/>
              </w:rPr>
            </w:pPr>
            <w:r>
              <w:t>не</w:t>
            </w:r>
          </w:p>
        </w:tc>
        <w:tc>
          <w:tcPr>
            <w:tcW w:w="2159" w:type="dxa"/>
            <w:tcBorders>
              <w:top w:val="single" w:sz="4" w:space="0" w:color="auto"/>
              <w:left w:val="single" w:sz="4" w:space="0" w:color="auto"/>
              <w:bottom w:val="single" w:sz="4" w:space="0" w:color="auto"/>
              <w:right w:val="single" w:sz="4" w:space="0" w:color="auto"/>
            </w:tcBorders>
          </w:tcPr>
          <w:p w14:paraId="309932A1" w14:textId="1D946E44" w:rsidR="00FB170B" w:rsidRDefault="00A84DCE" w:rsidP="00FB170B">
            <w:pPr>
              <w:jc w:val="center"/>
            </w:pPr>
            <w:r>
              <w:t>д</w:t>
            </w:r>
            <w:r w:rsidR="00FB170B">
              <w:t>а</w:t>
            </w:r>
          </w:p>
          <w:p w14:paraId="4F3DB223" w14:textId="50134617" w:rsidR="00A84DCE" w:rsidRPr="00E63F16" w:rsidRDefault="00A84DCE" w:rsidP="00FB170B">
            <w:pPr>
              <w:jc w:val="center"/>
              <w:rPr>
                <w:rFonts w:cstheme="minorHAnsi"/>
                <w:lang w:eastAsia="mk-MK"/>
              </w:rPr>
            </w:pPr>
          </w:p>
        </w:tc>
      </w:tr>
    </w:tbl>
    <w:p w14:paraId="415FEAFB" w14:textId="77777777" w:rsidR="00E63F16" w:rsidRDefault="00E63F16"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020963CB"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432B2" w14:textId="14DF3654" w:rsidR="00E63F16" w:rsidRPr="00BC6FEB" w:rsidRDefault="00BC6FEB" w:rsidP="00990A99">
            <w:pPr>
              <w:spacing w:line="276" w:lineRule="auto"/>
              <w:rPr>
                <w:rFonts w:cstheme="minorHAnsi"/>
                <w:b/>
                <w:bCs/>
                <w:lang w:eastAsia="mk-MK"/>
              </w:rPr>
            </w:pPr>
            <w:r>
              <w:rPr>
                <w:sz w:val="24"/>
                <w:szCs w:val="24"/>
              </w:rPr>
              <w:br w:type="page"/>
            </w:r>
            <w:r w:rsidR="008127CC" w:rsidRPr="00BC6FEB">
              <w:rPr>
                <w:rFonts w:cstheme="minorHAnsi"/>
                <w:b/>
                <w:bCs/>
                <w:lang w:eastAsia="mk-MK"/>
              </w:rPr>
              <w:t xml:space="preserve">6/ </w:t>
            </w:r>
            <w:r w:rsidR="00E63F16" w:rsidRPr="00BC6FEB">
              <w:rPr>
                <w:rFonts w:cstheme="minorHAnsi"/>
                <w:b/>
                <w:bCs/>
                <w:lang w:eastAsia="mk-MK"/>
              </w:rPr>
              <w:t>Назив на показателот</w:t>
            </w:r>
          </w:p>
          <w:p w14:paraId="17F9B84C"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00915" w14:textId="1CC2B115" w:rsidR="00E63F16" w:rsidRPr="00BC6FEB" w:rsidRDefault="00880D52" w:rsidP="00990A99">
            <w:pPr>
              <w:rPr>
                <w:rFonts w:cstheme="minorHAnsi"/>
                <w:b/>
                <w:bCs/>
                <w:iCs/>
                <w:lang w:eastAsia="en-US"/>
              </w:rPr>
            </w:pPr>
            <w:proofErr w:type="spellStart"/>
            <w:r w:rsidRPr="00BC6FEB">
              <w:rPr>
                <w:rFonts w:cstheme="minorHAnsi"/>
                <w:b/>
                <w:bCs/>
                <w:iCs/>
                <w:lang w:eastAsia="en-US"/>
              </w:rPr>
              <w:t>Овозможувачка</w:t>
            </w:r>
            <w:proofErr w:type="spellEnd"/>
            <w:r w:rsidRPr="00BC6FEB">
              <w:rPr>
                <w:rFonts w:cstheme="minorHAnsi"/>
                <w:b/>
                <w:bCs/>
                <w:iCs/>
                <w:lang w:eastAsia="en-US"/>
              </w:rPr>
              <w:t xml:space="preserve"> средина за финансиска одржливост на граѓанските организации</w:t>
            </w:r>
          </w:p>
        </w:tc>
      </w:tr>
      <w:tr w:rsidR="00E63F16" w:rsidRPr="00E63F16" w14:paraId="65839D34" w14:textId="77777777" w:rsidTr="00990A99">
        <w:tc>
          <w:tcPr>
            <w:tcW w:w="2875" w:type="dxa"/>
            <w:tcBorders>
              <w:top w:val="single" w:sz="4" w:space="0" w:color="auto"/>
              <w:left w:val="single" w:sz="4" w:space="0" w:color="auto"/>
              <w:bottom w:val="single" w:sz="4" w:space="0" w:color="auto"/>
              <w:right w:val="single" w:sz="4" w:space="0" w:color="auto"/>
            </w:tcBorders>
          </w:tcPr>
          <w:p w14:paraId="3D460B35"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p w14:paraId="4328CD64" w14:textId="77777777" w:rsidR="00E63F16" w:rsidRPr="00E63F16" w:rsidRDefault="00E63F16" w:rsidP="00990A9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0F5C5DB5" w14:textId="422EFECB" w:rsidR="00E63F16" w:rsidRPr="00E63F16" w:rsidRDefault="00880D52" w:rsidP="00990A99">
            <w:pPr>
              <w:rPr>
                <w:rFonts w:cstheme="minorHAnsi"/>
                <w:iCs/>
                <w:lang w:eastAsia="en-US"/>
              </w:rPr>
            </w:pPr>
            <w:r>
              <w:rPr>
                <w:rFonts w:cstheme="minorHAnsi"/>
                <w:iCs/>
                <w:lang w:eastAsia="en-US"/>
              </w:rPr>
              <w:t>П</w:t>
            </w:r>
            <w:r w:rsidRPr="00880D52">
              <w:rPr>
                <w:rFonts w:cstheme="minorHAnsi"/>
                <w:iCs/>
                <w:lang w:eastAsia="en-US"/>
              </w:rPr>
              <w:t xml:space="preserve">осебна цел 1.2: </w:t>
            </w:r>
            <w:proofErr w:type="spellStart"/>
            <w:r w:rsidRPr="00880D52">
              <w:rPr>
                <w:rFonts w:cstheme="minorHAnsi"/>
                <w:iCs/>
                <w:lang w:eastAsia="en-US"/>
              </w:rPr>
              <w:t>Овозможувачка</w:t>
            </w:r>
            <w:proofErr w:type="spellEnd"/>
            <w:r w:rsidRPr="00880D52">
              <w:rPr>
                <w:rFonts w:cstheme="minorHAnsi"/>
                <w:iCs/>
                <w:lang w:eastAsia="en-US"/>
              </w:rPr>
              <w:t xml:space="preserve"> правна и финансиска рамка што ја поддржува одржливоста на граѓанското општество, со соодветно финансирање и даночни правила за граѓанското општество</w:t>
            </w:r>
          </w:p>
        </w:tc>
      </w:tr>
      <w:tr w:rsidR="00880D52" w:rsidRPr="00E63F16" w14:paraId="574E7363"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0532B36E" w14:textId="77777777" w:rsidR="00880D52" w:rsidRPr="00E63F16" w:rsidRDefault="00880D52" w:rsidP="00880D52">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F8A784B" w14:textId="77777777" w:rsidR="00880D52" w:rsidRDefault="00880D52" w:rsidP="00880D52">
            <w:pPr>
              <w:rPr>
                <w:rFonts w:cstheme="minorHAnsi"/>
                <w:iCs/>
                <w:lang w:eastAsia="en-US"/>
              </w:rPr>
            </w:pPr>
            <w:r w:rsidRPr="00E63F16">
              <w:rPr>
                <w:rFonts w:cstheme="minorHAnsi"/>
                <w:iCs/>
                <w:lang w:eastAsia="en-US"/>
              </w:rPr>
              <w:t>Годишен Извештај на Европската Комисија за напредокот на Република Северна Македонија</w:t>
            </w:r>
          </w:p>
          <w:p w14:paraId="051A26C8" w14:textId="3D3728E8" w:rsidR="00880D52" w:rsidRPr="00E63F16" w:rsidRDefault="00880D52" w:rsidP="00880D52">
            <w:pPr>
              <w:rPr>
                <w:rFonts w:cstheme="minorHAnsi"/>
                <w:iCs/>
                <w:lang w:eastAsia="en-US"/>
              </w:rPr>
            </w:pPr>
            <w:r w:rsidRPr="00EA32CA">
              <w:rPr>
                <w:rFonts w:cstheme="minorHAnsi"/>
                <w:iCs/>
                <w:lang w:eastAsia="en-US"/>
              </w:rPr>
              <w:t>https://mep.gov.mk/mk-MK/eu-integracii/izvestai-na-evropskata-komisija</w:t>
            </w:r>
          </w:p>
        </w:tc>
      </w:tr>
      <w:tr w:rsidR="00880D52" w:rsidRPr="00E63F16" w14:paraId="2B40DB1E" w14:textId="77777777" w:rsidTr="00990A99">
        <w:tc>
          <w:tcPr>
            <w:tcW w:w="2875" w:type="dxa"/>
            <w:tcBorders>
              <w:top w:val="single" w:sz="4" w:space="0" w:color="auto"/>
              <w:left w:val="single" w:sz="4" w:space="0" w:color="auto"/>
              <w:bottom w:val="single" w:sz="4" w:space="0" w:color="auto"/>
              <w:right w:val="single" w:sz="4" w:space="0" w:color="auto"/>
            </w:tcBorders>
          </w:tcPr>
          <w:p w14:paraId="573A5169" w14:textId="6256F813" w:rsidR="00880D52" w:rsidRPr="00E63F16" w:rsidRDefault="00880D52"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351FC16" w14:textId="08291497" w:rsidR="00880D52" w:rsidRPr="00E63F16" w:rsidRDefault="00880D52" w:rsidP="00880D52">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880D52" w:rsidRPr="00E63F16" w14:paraId="5FA01D0E" w14:textId="77777777" w:rsidTr="00990A99">
        <w:tc>
          <w:tcPr>
            <w:tcW w:w="2875" w:type="dxa"/>
            <w:tcBorders>
              <w:top w:val="single" w:sz="4" w:space="0" w:color="auto"/>
              <w:left w:val="single" w:sz="4" w:space="0" w:color="auto"/>
              <w:bottom w:val="single" w:sz="4" w:space="0" w:color="auto"/>
              <w:right w:val="single" w:sz="4" w:space="0" w:color="auto"/>
            </w:tcBorders>
          </w:tcPr>
          <w:p w14:paraId="3F69179C" w14:textId="3D77D4C8" w:rsidR="00880D52" w:rsidRPr="00E63F16" w:rsidRDefault="00880D52"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B07A333" w14:textId="77777777" w:rsidR="00880D52" w:rsidRDefault="00880D52" w:rsidP="00880D52">
            <w:pPr>
              <w:rPr>
                <w:rFonts w:cstheme="minorHAnsi"/>
                <w:iCs/>
                <w:lang w:eastAsia="en-US"/>
              </w:rPr>
            </w:pPr>
            <w:r>
              <w:rPr>
                <w:rFonts w:cstheme="minorHAnsi"/>
                <w:iCs/>
                <w:lang w:eastAsia="en-US"/>
              </w:rPr>
              <w:t>Генерален секретаријат на Владата</w:t>
            </w:r>
          </w:p>
          <w:p w14:paraId="3DBB906B" w14:textId="5F0C93CC" w:rsidR="00880D52" w:rsidRPr="00E63F16" w:rsidRDefault="00880D52" w:rsidP="00880D52">
            <w:pPr>
              <w:rPr>
                <w:rFonts w:cstheme="minorHAnsi"/>
                <w:iCs/>
                <w:lang w:eastAsia="en-US"/>
              </w:rPr>
            </w:pPr>
            <w:r>
              <w:rPr>
                <w:rFonts w:cstheme="minorHAnsi"/>
                <w:iCs/>
                <w:lang w:eastAsia="en-US"/>
              </w:rPr>
              <w:t>Сектор за анализа на политиките и координација</w:t>
            </w:r>
          </w:p>
        </w:tc>
      </w:tr>
      <w:tr w:rsidR="00880D52" w:rsidRPr="00E63F16" w14:paraId="6CB1CDA4" w14:textId="77777777" w:rsidTr="00990A99">
        <w:tc>
          <w:tcPr>
            <w:tcW w:w="2875" w:type="dxa"/>
            <w:tcBorders>
              <w:top w:val="single" w:sz="4" w:space="0" w:color="auto"/>
              <w:left w:val="single" w:sz="4" w:space="0" w:color="auto"/>
              <w:bottom w:val="single" w:sz="4" w:space="0" w:color="auto"/>
              <w:right w:val="single" w:sz="4" w:space="0" w:color="auto"/>
            </w:tcBorders>
          </w:tcPr>
          <w:p w14:paraId="1C87872B" w14:textId="77777777" w:rsidR="00880D52" w:rsidRPr="00E63F16" w:rsidRDefault="00880D52" w:rsidP="00880D52">
            <w:pPr>
              <w:spacing w:line="276" w:lineRule="auto"/>
              <w:rPr>
                <w:rFonts w:cstheme="minorHAnsi"/>
                <w:b/>
                <w:bCs/>
                <w:lang w:eastAsia="mk-MK"/>
              </w:rPr>
            </w:pPr>
            <w:r w:rsidRPr="00E63F16">
              <w:rPr>
                <w:rFonts w:cstheme="minorHAnsi"/>
                <w:b/>
                <w:bCs/>
                <w:lang w:eastAsia="mk-MK"/>
              </w:rPr>
              <w:lastRenderedPageBreak/>
              <w:t>Методологија на пресметување на вредностите на показателот</w:t>
            </w:r>
          </w:p>
          <w:p w14:paraId="16593160" w14:textId="77777777" w:rsidR="00880D52" w:rsidRPr="00E63F16" w:rsidRDefault="00880D52" w:rsidP="00880D52">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008EE2C3" w14:textId="77777777" w:rsidR="00880D52" w:rsidRDefault="00880D52" w:rsidP="00880D52">
            <w:r w:rsidRPr="00EA32CA">
              <w:rPr>
                <w:rFonts w:cstheme="minorHAnsi"/>
                <w:iCs/>
                <w:lang w:eastAsia="en-US"/>
              </w:rPr>
              <w:t xml:space="preserve">Секоја година </w:t>
            </w:r>
            <w:r>
              <w:rPr>
                <w:rFonts w:cstheme="minorHAnsi"/>
                <w:iCs/>
                <w:lang w:eastAsia="en-US"/>
              </w:rPr>
              <w:t xml:space="preserve">Европската </w:t>
            </w:r>
            <w:r w:rsidRPr="00EA32CA">
              <w:rPr>
                <w:rFonts w:cstheme="minorHAnsi"/>
                <w:iCs/>
                <w:lang w:eastAsia="en-US"/>
              </w:rPr>
              <w:t>Комисија го усвојува својот „Пакет за проширување“ - збир документи што ја објаснуваат нејзината политика за проширување на ЕУ</w:t>
            </w:r>
            <w:r>
              <w:rPr>
                <w:rFonts w:cstheme="minorHAnsi"/>
                <w:iCs/>
                <w:lang w:eastAsia="en-US"/>
              </w:rPr>
              <w:t xml:space="preserve">. </w:t>
            </w:r>
            <w:r w:rsidRPr="00EA32CA">
              <w:rPr>
                <w:rFonts w:cstheme="minorHAnsi"/>
                <w:iCs/>
                <w:lang w:eastAsia="en-US"/>
              </w:rPr>
              <w:t>Покрај главното Соопштение, пакетот ги содржи Извештаите во кои службите на Комисијата ја презентираат својата детална годишна оценка за состојбата на напредокот на реформите во секоја земја-кандидатка и потенцијален кандидат во текот на изминатата година. Овие проценки се придружени со препораки и упатства за приоритетите на реформите.</w:t>
            </w:r>
            <w:r>
              <w:t xml:space="preserve"> </w:t>
            </w:r>
          </w:p>
          <w:p w14:paraId="049E0AAA" w14:textId="77777777" w:rsidR="00880D52" w:rsidRPr="00B25B2F" w:rsidRDefault="00880D52" w:rsidP="00880D52">
            <w:pPr>
              <w:rPr>
                <w:rFonts w:cstheme="minorHAnsi"/>
                <w:iCs/>
                <w:lang w:eastAsia="en-US"/>
              </w:rPr>
            </w:pPr>
            <w:r w:rsidRPr="00B25B2F">
              <w:rPr>
                <w:rFonts w:cstheme="minorHAnsi"/>
                <w:iCs/>
                <w:lang w:eastAsia="en-US"/>
              </w:rPr>
              <w:t xml:space="preserve">За да ја опише фактографската состојба, Извештајот ја користи следнава скала: рана фаза, одреден степен на подготвеност, умерена подготвеност, добро ниво на подготвеност и многу добар степен на подготвеност. За да го опише напредокот постигнат во извештајниот период, Извештајот ја користи следнава скала: назадување, нема </w:t>
            </w:r>
          </w:p>
          <w:p w14:paraId="3E0BDB99" w14:textId="77777777" w:rsidR="00880D52" w:rsidRDefault="00880D52" w:rsidP="00880D52">
            <w:pPr>
              <w:rPr>
                <w:rFonts w:cstheme="minorHAnsi"/>
                <w:iCs/>
                <w:lang w:eastAsia="en-US"/>
              </w:rPr>
            </w:pPr>
            <w:r w:rsidRPr="00B25B2F">
              <w:rPr>
                <w:rFonts w:cstheme="minorHAnsi"/>
                <w:iCs/>
                <w:lang w:eastAsia="en-US"/>
              </w:rPr>
              <w:t xml:space="preserve">напредок, ограничен напредок, одреден напредок, добар напредок и многу добар напредок. Каде што е соодветно, се користат и </w:t>
            </w:r>
            <w:proofErr w:type="spellStart"/>
            <w:r w:rsidRPr="00B25B2F">
              <w:rPr>
                <w:rFonts w:cstheme="minorHAnsi"/>
                <w:iCs/>
                <w:lang w:eastAsia="en-US"/>
              </w:rPr>
              <w:t>меѓуоценки</w:t>
            </w:r>
            <w:proofErr w:type="spellEnd"/>
            <w:r w:rsidRPr="00B25B2F">
              <w:rPr>
                <w:rFonts w:cstheme="minorHAnsi"/>
                <w:iCs/>
                <w:lang w:eastAsia="en-US"/>
              </w:rPr>
              <w:t>.</w:t>
            </w:r>
          </w:p>
          <w:p w14:paraId="67F458A0" w14:textId="77777777" w:rsidR="00880D52" w:rsidRDefault="00880D52" w:rsidP="00880D52">
            <w:pPr>
              <w:rPr>
                <w:rFonts w:cstheme="minorHAnsi"/>
                <w:iCs/>
                <w:lang w:eastAsia="en-US"/>
              </w:rPr>
            </w:pPr>
            <w:r>
              <w:rPr>
                <w:rFonts w:cstheme="minorHAnsi"/>
                <w:iCs/>
                <w:lang w:eastAsia="en-US"/>
              </w:rPr>
              <w:t>Оценката на состојбите во Граѓанското општество е дел од Кластер 1:</w:t>
            </w:r>
            <w:r>
              <w:t xml:space="preserve"> Ф</w:t>
            </w:r>
            <w:r w:rsidRPr="007E01DA">
              <w:rPr>
                <w:rFonts w:cstheme="minorHAnsi"/>
                <w:iCs/>
                <w:lang w:eastAsia="en-US"/>
              </w:rPr>
              <w:t>ундаменталните вредности на пристапниот процес</w:t>
            </w:r>
            <w:r>
              <w:rPr>
                <w:rFonts w:cstheme="minorHAnsi"/>
                <w:iCs/>
                <w:lang w:eastAsia="en-US"/>
              </w:rPr>
              <w:t xml:space="preserve">. </w:t>
            </w:r>
          </w:p>
          <w:p w14:paraId="76C7DE8D" w14:textId="77777777" w:rsidR="00880D52" w:rsidRPr="00E63F16" w:rsidRDefault="00880D52" w:rsidP="00880D52">
            <w:pPr>
              <w:rPr>
                <w:rFonts w:cstheme="minorHAnsi"/>
                <w:iCs/>
                <w:lang w:eastAsia="en-US"/>
              </w:rPr>
            </w:pPr>
          </w:p>
        </w:tc>
      </w:tr>
      <w:tr w:rsidR="00E63F16" w:rsidRPr="00E63F16" w14:paraId="354D0C18"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7C2B07AF"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19D2AF33"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4297FD49"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5BDCB77A"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3D77BAFB"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08C26EBA"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7D5D78C"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11BB061B" w14:textId="16C2A402"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4EE5F108" w14:textId="441AA67C"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665C94B9" w14:textId="4D71C102" w:rsidR="007E01DA" w:rsidRPr="00E63F16" w:rsidRDefault="007E01DA" w:rsidP="007E01DA">
            <w:pPr>
              <w:jc w:val="center"/>
              <w:rPr>
                <w:rFonts w:cstheme="minorHAnsi"/>
                <w:lang w:eastAsia="mk-MK"/>
              </w:rPr>
            </w:pPr>
            <w:r>
              <w:rPr>
                <w:rFonts w:cstheme="minorHAnsi"/>
                <w:lang w:eastAsia="mk-MK"/>
              </w:rPr>
              <w:t>2028</w:t>
            </w:r>
          </w:p>
        </w:tc>
      </w:tr>
      <w:tr w:rsidR="00880D52" w:rsidRPr="00E63F16" w14:paraId="4595F18D"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261E902B" w14:textId="77777777" w:rsidR="00880D52" w:rsidRPr="00E63F16" w:rsidRDefault="00880D52" w:rsidP="00880D52">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7D8D76BE" w14:textId="131A4BBF" w:rsidR="00880D52" w:rsidRPr="00E63F16" w:rsidRDefault="00880D52" w:rsidP="00880D52">
            <w:pPr>
              <w:jc w:val="center"/>
              <w:rPr>
                <w:rFonts w:cstheme="minorHAnsi"/>
                <w:lang w:eastAsia="mk-MK"/>
              </w:rPr>
            </w:pPr>
            <w:r w:rsidRPr="006739E2">
              <w:t xml:space="preserve">Сѐ уште постои потреба за изменување и за спроведување на постојните законски и финансиски рамки, особено за да се обезбедат конзистентни механизми за обезбедување транспарентно јавно финансирање на </w:t>
            </w:r>
            <w:r>
              <w:t>граѓанските организации</w:t>
            </w:r>
          </w:p>
        </w:tc>
        <w:tc>
          <w:tcPr>
            <w:tcW w:w="2158" w:type="dxa"/>
            <w:tcBorders>
              <w:top w:val="single" w:sz="4" w:space="0" w:color="auto"/>
              <w:left w:val="single" w:sz="4" w:space="0" w:color="auto"/>
              <w:bottom w:val="single" w:sz="4" w:space="0" w:color="auto"/>
              <w:right w:val="single" w:sz="4" w:space="0" w:color="auto"/>
            </w:tcBorders>
          </w:tcPr>
          <w:p w14:paraId="37114EE9" w14:textId="72D8972E" w:rsidR="00880D52" w:rsidRPr="00E63F16" w:rsidRDefault="00880D52" w:rsidP="00880D52">
            <w:pPr>
              <w:jc w:val="center"/>
              <w:rPr>
                <w:rFonts w:cstheme="minorHAnsi"/>
                <w:lang w:eastAsia="mk-MK"/>
              </w:rPr>
            </w:pPr>
            <w:r>
              <w:t>З</w:t>
            </w:r>
            <w:r w:rsidRPr="00DF6855">
              <w:t>аконск</w:t>
            </w:r>
            <w:r>
              <w:t>ата</w:t>
            </w:r>
            <w:r w:rsidRPr="00DF6855">
              <w:t xml:space="preserve"> и финансиск</w:t>
            </w:r>
            <w:r>
              <w:t>а</w:t>
            </w:r>
            <w:r w:rsidRPr="00DF6855">
              <w:t xml:space="preserve"> рамк</w:t>
            </w:r>
            <w:r>
              <w:t>а</w:t>
            </w:r>
            <w:r w:rsidRPr="00DF6855">
              <w:t xml:space="preserve"> обезбед</w:t>
            </w:r>
            <w:r>
              <w:t>ува</w:t>
            </w:r>
            <w:r w:rsidRPr="00DF6855">
              <w:t xml:space="preserve"> конзистентни механизми за транспарентно јавно финансирање на </w:t>
            </w:r>
            <w:r>
              <w:t>граѓанските организации</w:t>
            </w:r>
          </w:p>
        </w:tc>
        <w:tc>
          <w:tcPr>
            <w:tcW w:w="2159" w:type="dxa"/>
            <w:tcBorders>
              <w:top w:val="single" w:sz="4" w:space="0" w:color="auto"/>
              <w:left w:val="single" w:sz="4" w:space="0" w:color="auto"/>
              <w:bottom w:val="single" w:sz="4" w:space="0" w:color="auto"/>
              <w:right w:val="single" w:sz="4" w:space="0" w:color="auto"/>
            </w:tcBorders>
          </w:tcPr>
          <w:p w14:paraId="2E0D0C19" w14:textId="7A2CB3C6" w:rsidR="00880D52" w:rsidRPr="00E63F16" w:rsidRDefault="00880D52" w:rsidP="00880D52">
            <w:pPr>
              <w:jc w:val="center"/>
              <w:rPr>
                <w:rFonts w:cstheme="minorHAnsi"/>
                <w:lang w:eastAsia="mk-MK"/>
              </w:rPr>
            </w:pPr>
            <w:r>
              <w:t>Постојат</w:t>
            </w:r>
            <w:r w:rsidRPr="00DF6855">
              <w:t xml:space="preserve"> конзистентни механизми за транспарентно јавно финансирање на </w:t>
            </w:r>
            <w:r>
              <w:t>граѓанските организации</w:t>
            </w:r>
          </w:p>
        </w:tc>
      </w:tr>
    </w:tbl>
    <w:p w14:paraId="70AD8F6D" w14:textId="77777777" w:rsidR="00E63F16" w:rsidRDefault="00E63F16" w:rsidP="00E63F16">
      <w:pPr>
        <w:suppressAutoHyphens w:val="0"/>
        <w:spacing w:after="160" w:line="259" w:lineRule="auto"/>
        <w:jc w:val="left"/>
      </w:pPr>
    </w:p>
    <w:p w14:paraId="76D749C8" w14:textId="7227696B" w:rsidR="00BC6FEB" w:rsidRDefault="00BC6FEB"/>
    <w:p w14:paraId="31FEBD42" w14:textId="77777777" w:rsidR="006D09FB" w:rsidRDefault="006D09FB"/>
    <w:p w14:paraId="267B8372" w14:textId="77777777" w:rsidR="006D09FB" w:rsidRDefault="006D09FB"/>
    <w:p w14:paraId="090D49B4" w14:textId="77777777" w:rsidR="006D09FB" w:rsidRDefault="006D09FB"/>
    <w:p w14:paraId="3F334F25" w14:textId="77777777" w:rsidR="006D09FB" w:rsidRDefault="006D09FB"/>
    <w:p w14:paraId="1EB38492" w14:textId="77777777" w:rsidR="006D09FB" w:rsidRDefault="006D09FB"/>
    <w:tbl>
      <w:tblPr>
        <w:tblStyle w:val="TableGrid"/>
        <w:tblW w:w="0" w:type="auto"/>
        <w:tblLook w:val="04A0" w:firstRow="1" w:lastRow="0" w:firstColumn="1" w:lastColumn="0" w:noHBand="0" w:noVBand="1"/>
      </w:tblPr>
      <w:tblGrid>
        <w:gridCol w:w="2875"/>
        <w:gridCol w:w="2158"/>
        <w:gridCol w:w="2158"/>
        <w:gridCol w:w="2159"/>
      </w:tblGrid>
      <w:tr w:rsidR="00E63F16" w:rsidRPr="00E63F16" w14:paraId="7A6DEC57"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D4B16" w14:textId="2C092B85" w:rsidR="00E63F16" w:rsidRPr="00BC6FEB" w:rsidRDefault="008127CC" w:rsidP="00990A99">
            <w:pPr>
              <w:spacing w:line="276" w:lineRule="auto"/>
              <w:rPr>
                <w:rFonts w:cstheme="minorHAnsi"/>
                <w:b/>
                <w:bCs/>
                <w:lang w:eastAsia="mk-MK"/>
              </w:rPr>
            </w:pPr>
            <w:r w:rsidRPr="00BC6FEB">
              <w:rPr>
                <w:rFonts w:cstheme="minorHAnsi"/>
                <w:b/>
                <w:bCs/>
                <w:lang w:eastAsia="mk-MK"/>
              </w:rPr>
              <w:lastRenderedPageBreak/>
              <w:t xml:space="preserve">7/ </w:t>
            </w:r>
            <w:r w:rsidR="00E63F16" w:rsidRPr="00BC6FEB">
              <w:rPr>
                <w:rFonts w:cstheme="minorHAnsi"/>
                <w:b/>
                <w:bCs/>
                <w:lang w:eastAsia="mk-MK"/>
              </w:rPr>
              <w:t>Назив на показателот</w:t>
            </w:r>
          </w:p>
          <w:p w14:paraId="4E865BC4"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B40B4" w14:textId="45B0DB42" w:rsidR="00E63F16" w:rsidRPr="00BC6FEB" w:rsidRDefault="00880D52" w:rsidP="00990A99">
            <w:pPr>
              <w:rPr>
                <w:rFonts w:cstheme="minorHAnsi"/>
                <w:b/>
                <w:bCs/>
                <w:iCs/>
                <w:lang w:eastAsia="en-US"/>
              </w:rPr>
            </w:pPr>
            <w:r w:rsidRPr="00BC6FEB">
              <w:rPr>
                <w:b/>
                <w:bCs/>
              </w:rPr>
              <w:t>Процент на доделени средства за финансиска поддршка на граѓански организации по пат на јавен повик</w:t>
            </w:r>
          </w:p>
        </w:tc>
      </w:tr>
      <w:tr w:rsidR="00E63F16" w:rsidRPr="00E63F16" w14:paraId="6900883F" w14:textId="77777777" w:rsidTr="00990A99">
        <w:tc>
          <w:tcPr>
            <w:tcW w:w="2875" w:type="dxa"/>
            <w:tcBorders>
              <w:top w:val="single" w:sz="4" w:space="0" w:color="auto"/>
              <w:left w:val="single" w:sz="4" w:space="0" w:color="auto"/>
              <w:bottom w:val="single" w:sz="4" w:space="0" w:color="auto"/>
              <w:right w:val="single" w:sz="4" w:space="0" w:color="auto"/>
            </w:tcBorders>
          </w:tcPr>
          <w:p w14:paraId="29B88805" w14:textId="5C749C7B"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2746FA64" w14:textId="79A130F2" w:rsidR="00E63F16" w:rsidRPr="00E63F16" w:rsidRDefault="00B10B30" w:rsidP="00990A99">
            <w:pPr>
              <w:rPr>
                <w:rFonts w:cstheme="minorHAnsi"/>
                <w:iCs/>
                <w:lang w:eastAsia="en-US"/>
              </w:rPr>
            </w:pPr>
            <w:r w:rsidRPr="00B10B30">
              <w:rPr>
                <w:rFonts w:cstheme="minorHAnsi"/>
                <w:iCs/>
                <w:lang w:eastAsia="en-US"/>
              </w:rPr>
              <w:t>М</w:t>
            </w:r>
            <w:r>
              <w:rPr>
                <w:rFonts w:cstheme="minorHAnsi"/>
                <w:iCs/>
                <w:lang w:eastAsia="en-US"/>
              </w:rPr>
              <w:t>ерка</w:t>
            </w:r>
            <w:r w:rsidRPr="00B10B30">
              <w:rPr>
                <w:rFonts w:cstheme="minorHAnsi"/>
                <w:iCs/>
                <w:lang w:eastAsia="en-US"/>
              </w:rPr>
              <w:t xml:space="preserve"> 1.2.1.</w:t>
            </w:r>
            <w:r w:rsidRPr="00B10B30">
              <w:rPr>
                <w:rFonts w:cstheme="minorHAnsi"/>
                <w:iCs/>
                <w:lang w:eastAsia="en-US"/>
              </w:rPr>
              <w:tab/>
              <w:t>Унапредување на системот на државно финансирање на граѓанските организации</w:t>
            </w:r>
          </w:p>
        </w:tc>
      </w:tr>
      <w:tr w:rsidR="00E63F16" w:rsidRPr="00E63F16" w14:paraId="0905A611"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5477C263"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1692037" w14:textId="5A8E4BF6" w:rsidR="00E63F16" w:rsidRPr="00E63F16" w:rsidRDefault="00B10B30" w:rsidP="00990A99">
            <w:pPr>
              <w:rPr>
                <w:rFonts w:cstheme="minorHAnsi"/>
                <w:iCs/>
                <w:lang w:eastAsia="en-US"/>
              </w:rPr>
            </w:pPr>
            <w:r w:rsidRPr="00B10B30">
              <w:rPr>
                <w:rFonts w:cstheme="minorHAnsi"/>
                <w:iCs/>
                <w:lang w:eastAsia="en-US"/>
              </w:rPr>
              <w:t>Годишен извештај за финансирање на програмски активности на здруженија и фондации од буџетот на органите на државната управа и единиците на локална самоуправа</w:t>
            </w:r>
          </w:p>
        </w:tc>
      </w:tr>
      <w:tr w:rsidR="00E63F16" w:rsidRPr="00E63F16" w14:paraId="3B4D7CB1" w14:textId="77777777" w:rsidTr="00990A99">
        <w:tc>
          <w:tcPr>
            <w:tcW w:w="2875" w:type="dxa"/>
            <w:tcBorders>
              <w:top w:val="single" w:sz="4" w:space="0" w:color="auto"/>
              <w:left w:val="single" w:sz="4" w:space="0" w:color="auto"/>
              <w:bottom w:val="single" w:sz="4" w:space="0" w:color="auto"/>
              <w:right w:val="single" w:sz="4" w:space="0" w:color="auto"/>
            </w:tcBorders>
          </w:tcPr>
          <w:p w14:paraId="4C85E2AB" w14:textId="00A40144" w:rsidR="00E63F16" w:rsidRPr="00E63F16" w:rsidRDefault="00E63F16"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755A2A5" w14:textId="5BC5C21A" w:rsidR="00E63F16" w:rsidRPr="00E63F16" w:rsidRDefault="00B10B30" w:rsidP="00990A9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E63F16" w:rsidRPr="00E63F16" w14:paraId="35BDD169" w14:textId="77777777" w:rsidTr="00990A99">
        <w:tc>
          <w:tcPr>
            <w:tcW w:w="2875" w:type="dxa"/>
            <w:tcBorders>
              <w:top w:val="single" w:sz="4" w:space="0" w:color="auto"/>
              <w:left w:val="single" w:sz="4" w:space="0" w:color="auto"/>
              <w:bottom w:val="single" w:sz="4" w:space="0" w:color="auto"/>
              <w:right w:val="single" w:sz="4" w:space="0" w:color="auto"/>
            </w:tcBorders>
          </w:tcPr>
          <w:p w14:paraId="18A0B726" w14:textId="2ED1345E" w:rsidR="00E63F16" w:rsidRPr="00E63F16" w:rsidRDefault="00E63F16"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BC67BFA" w14:textId="77777777" w:rsidR="00B10B30" w:rsidRDefault="00B10B30" w:rsidP="00B10B30">
            <w:pPr>
              <w:rPr>
                <w:rFonts w:cstheme="minorHAnsi"/>
                <w:iCs/>
                <w:lang w:eastAsia="en-US"/>
              </w:rPr>
            </w:pPr>
            <w:r>
              <w:rPr>
                <w:rFonts w:cstheme="minorHAnsi"/>
                <w:iCs/>
                <w:lang w:eastAsia="en-US"/>
              </w:rPr>
              <w:t>Генерален секретаријат на Владата</w:t>
            </w:r>
          </w:p>
          <w:p w14:paraId="689EF8DB" w14:textId="388F2187" w:rsidR="00E63F16" w:rsidRPr="00E63F16" w:rsidRDefault="00B10B30" w:rsidP="00B10B30">
            <w:pPr>
              <w:rPr>
                <w:rFonts w:cstheme="minorHAnsi"/>
                <w:iCs/>
                <w:lang w:eastAsia="en-US"/>
              </w:rPr>
            </w:pPr>
            <w:r>
              <w:rPr>
                <w:rFonts w:cstheme="minorHAnsi"/>
                <w:iCs/>
                <w:lang w:eastAsia="en-US"/>
              </w:rPr>
              <w:t>Сектор за анализа на политиките и координација</w:t>
            </w:r>
          </w:p>
        </w:tc>
      </w:tr>
      <w:tr w:rsidR="00E63F16" w:rsidRPr="00E63F16" w14:paraId="611C310C" w14:textId="77777777" w:rsidTr="00990A99">
        <w:tc>
          <w:tcPr>
            <w:tcW w:w="2875" w:type="dxa"/>
            <w:tcBorders>
              <w:top w:val="single" w:sz="4" w:space="0" w:color="auto"/>
              <w:left w:val="single" w:sz="4" w:space="0" w:color="auto"/>
              <w:bottom w:val="single" w:sz="4" w:space="0" w:color="auto"/>
              <w:right w:val="single" w:sz="4" w:space="0" w:color="auto"/>
            </w:tcBorders>
          </w:tcPr>
          <w:p w14:paraId="759E9F83" w14:textId="2AD2C980" w:rsidR="00E63F16" w:rsidRPr="00E63F16" w:rsidRDefault="00E63F1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7E82F0C7" w14:textId="77777777" w:rsidR="00E63F16" w:rsidRDefault="00B10B30" w:rsidP="00990A99">
            <w:pPr>
              <w:rPr>
                <w:rFonts w:cstheme="minorHAnsi"/>
                <w:iCs/>
                <w:lang w:eastAsia="en-US"/>
              </w:rPr>
            </w:pPr>
            <w:r>
              <w:rPr>
                <w:rFonts w:cstheme="minorHAnsi"/>
                <w:iCs/>
                <w:lang w:eastAsia="en-US"/>
              </w:rPr>
              <w:t xml:space="preserve">Извештајот се </w:t>
            </w:r>
            <w:r w:rsidRPr="00B10B30">
              <w:rPr>
                <w:rFonts w:cstheme="minorHAnsi"/>
                <w:iCs/>
                <w:lang w:eastAsia="en-US"/>
              </w:rPr>
              <w:t>подготв</w:t>
            </w:r>
            <w:r>
              <w:rPr>
                <w:rFonts w:cstheme="minorHAnsi"/>
                <w:iCs/>
                <w:lang w:eastAsia="en-US"/>
              </w:rPr>
              <w:t>ува</w:t>
            </w:r>
            <w:r w:rsidRPr="00B10B30">
              <w:rPr>
                <w:rFonts w:cstheme="minorHAnsi"/>
                <w:iCs/>
                <w:lang w:eastAsia="en-US"/>
              </w:rPr>
              <w:t xml:space="preserve"> врз основа на писмени известувања од министерствата, други органи на државна управа и единиците на локална самоуправа.</w:t>
            </w:r>
          </w:p>
          <w:p w14:paraId="0B418DCD" w14:textId="77777777" w:rsidR="00B10B30" w:rsidRDefault="00B10B30" w:rsidP="00B10B30">
            <w:pPr>
              <w:jc w:val="center"/>
              <w:rPr>
                <w:rFonts w:cstheme="minorHAnsi"/>
                <w:iCs/>
                <w:lang w:eastAsia="en-US"/>
              </w:rPr>
            </w:pPr>
            <w:r>
              <w:rPr>
                <w:rFonts w:cstheme="minorHAnsi"/>
                <w:iCs/>
                <w:lang w:eastAsia="en-US"/>
              </w:rPr>
              <w:t>Формула</w:t>
            </w:r>
          </w:p>
          <w:p w14:paraId="5D728413" w14:textId="77777777" w:rsidR="00B10B30" w:rsidRDefault="00B10B30" w:rsidP="00B10B30">
            <w:pPr>
              <w:rPr>
                <w:rFonts w:cstheme="minorHAnsi"/>
                <w:iCs/>
                <w:lang w:eastAsia="en-US"/>
              </w:rPr>
            </w:pPr>
            <w:r>
              <w:rPr>
                <w:rFonts w:cstheme="minorHAnsi"/>
                <w:iCs/>
                <w:lang w:eastAsia="en-US"/>
              </w:rPr>
              <w:t>Вкупно доделени средства по пат на јавен оглас / Вкупно доделени средства х 100.</w:t>
            </w:r>
          </w:p>
          <w:p w14:paraId="615A5282" w14:textId="62990D78" w:rsidR="00A84DCE" w:rsidRPr="00E63F16" w:rsidRDefault="00A84DCE" w:rsidP="00B10B30">
            <w:pPr>
              <w:rPr>
                <w:rFonts w:cstheme="minorHAnsi"/>
                <w:iCs/>
                <w:lang w:eastAsia="en-US"/>
              </w:rPr>
            </w:pPr>
          </w:p>
        </w:tc>
      </w:tr>
      <w:tr w:rsidR="00E63F16" w:rsidRPr="00E63F16" w14:paraId="14190621"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119281D0"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3C8AC3FB"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328D4F99"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72336B22"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39A1ED4A"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5D3F45C3"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1F0CD617"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A7DE960" w14:textId="247E89EB"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5B6EEA7B" w14:textId="257DB791"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49264C05" w14:textId="62F7FC2E" w:rsidR="007E01DA" w:rsidRPr="00E63F16" w:rsidRDefault="007E01DA" w:rsidP="007E01DA">
            <w:pPr>
              <w:jc w:val="center"/>
              <w:rPr>
                <w:rFonts w:cstheme="minorHAnsi"/>
                <w:lang w:eastAsia="mk-MK"/>
              </w:rPr>
            </w:pPr>
            <w:r>
              <w:rPr>
                <w:rFonts w:cstheme="minorHAnsi"/>
                <w:lang w:eastAsia="mk-MK"/>
              </w:rPr>
              <w:t>2028</w:t>
            </w:r>
          </w:p>
        </w:tc>
      </w:tr>
      <w:tr w:rsidR="00B10B30" w:rsidRPr="00E63F16" w14:paraId="0A5A326D"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5F6443E5" w14:textId="77777777" w:rsidR="00B10B30" w:rsidRPr="00E63F16" w:rsidRDefault="00B10B30" w:rsidP="00B10B30">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248DA446" w14:textId="794FFF3F" w:rsidR="00B10B30" w:rsidRPr="00E63F16" w:rsidRDefault="00B10B30" w:rsidP="00B10B30">
            <w:pPr>
              <w:jc w:val="center"/>
              <w:rPr>
                <w:rFonts w:cstheme="minorHAnsi"/>
                <w:lang w:eastAsia="mk-MK"/>
              </w:rPr>
            </w:pPr>
            <w:r>
              <w:t>ќе се измери во 2025</w:t>
            </w:r>
          </w:p>
        </w:tc>
        <w:tc>
          <w:tcPr>
            <w:tcW w:w="2158" w:type="dxa"/>
            <w:tcBorders>
              <w:top w:val="single" w:sz="4" w:space="0" w:color="auto"/>
              <w:left w:val="single" w:sz="4" w:space="0" w:color="auto"/>
              <w:bottom w:val="single" w:sz="4" w:space="0" w:color="auto"/>
              <w:right w:val="single" w:sz="4" w:space="0" w:color="auto"/>
            </w:tcBorders>
          </w:tcPr>
          <w:p w14:paraId="68E3E379" w14:textId="0D0016DD" w:rsidR="00B10B30" w:rsidRPr="00E63F16" w:rsidRDefault="00B10B30" w:rsidP="00B10B30">
            <w:pPr>
              <w:jc w:val="center"/>
              <w:rPr>
                <w:rFonts w:cstheme="minorHAnsi"/>
                <w:lang w:eastAsia="mk-MK"/>
              </w:rPr>
            </w:pPr>
            <w:r>
              <w:t>60%</w:t>
            </w:r>
          </w:p>
        </w:tc>
        <w:tc>
          <w:tcPr>
            <w:tcW w:w="2159" w:type="dxa"/>
            <w:tcBorders>
              <w:top w:val="single" w:sz="4" w:space="0" w:color="auto"/>
              <w:left w:val="single" w:sz="4" w:space="0" w:color="auto"/>
              <w:bottom w:val="single" w:sz="4" w:space="0" w:color="auto"/>
              <w:right w:val="single" w:sz="4" w:space="0" w:color="auto"/>
            </w:tcBorders>
          </w:tcPr>
          <w:p w14:paraId="2A070FD6" w14:textId="77777777" w:rsidR="00B10B30" w:rsidRDefault="00B10B30" w:rsidP="00B10B30">
            <w:pPr>
              <w:jc w:val="center"/>
            </w:pPr>
            <w:r>
              <w:t>80%</w:t>
            </w:r>
          </w:p>
          <w:p w14:paraId="099A9531" w14:textId="5779E33E" w:rsidR="00A84DCE" w:rsidRPr="00E63F16" w:rsidRDefault="00A84DCE" w:rsidP="00B10B30">
            <w:pPr>
              <w:jc w:val="center"/>
              <w:rPr>
                <w:rFonts w:cstheme="minorHAnsi"/>
                <w:lang w:eastAsia="mk-MK"/>
              </w:rPr>
            </w:pPr>
          </w:p>
        </w:tc>
      </w:tr>
    </w:tbl>
    <w:p w14:paraId="24177918" w14:textId="77777777" w:rsidR="00E63F16" w:rsidRDefault="00E63F16" w:rsidP="00E63F16">
      <w:pPr>
        <w:suppressAutoHyphens w:val="0"/>
        <w:spacing w:after="160" w:line="259" w:lineRule="auto"/>
        <w:jc w:val="left"/>
      </w:pPr>
    </w:p>
    <w:p w14:paraId="7CC1314C" w14:textId="77777777" w:rsidR="00630E2A" w:rsidRDefault="00630E2A"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742397D7"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E419D" w14:textId="67F19480" w:rsidR="00E63F16" w:rsidRPr="00BC6FEB" w:rsidRDefault="00BC6FEB" w:rsidP="00990A99">
            <w:pPr>
              <w:spacing w:line="276" w:lineRule="auto"/>
              <w:rPr>
                <w:rFonts w:cstheme="minorHAnsi"/>
                <w:b/>
                <w:bCs/>
                <w:lang w:eastAsia="mk-MK"/>
              </w:rPr>
            </w:pPr>
            <w:r>
              <w:rPr>
                <w:sz w:val="24"/>
                <w:szCs w:val="24"/>
              </w:rPr>
              <w:br w:type="page"/>
            </w:r>
            <w:r w:rsidR="008127CC" w:rsidRPr="00BC6FEB">
              <w:rPr>
                <w:rFonts w:cstheme="minorHAnsi"/>
                <w:b/>
                <w:bCs/>
                <w:lang w:eastAsia="mk-MK"/>
              </w:rPr>
              <w:t xml:space="preserve">8/ </w:t>
            </w:r>
            <w:r w:rsidR="00E63F16" w:rsidRPr="00BC6FEB">
              <w:rPr>
                <w:rFonts w:cstheme="minorHAnsi"/>
                <w:b/>
                <w:bCs/>
                <w:lang w:eastAsia="mk-MK"/>
              </w:rPr>
              <w:t>Назив на показателот</w:t>
            </w:r>
          </w:p>
          <w:p w14:paraId="4FA801EB"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5E850F" w14:textId="58F8553D" w:rsidR="00E63F16" w:rsidRPr="00BC6FEB" w:rsidRDefault="00B10B30" w:rsidP="00990A99">
            <w:pPr>
              <w:rPr>
                <w:rFonts w:cstheme="minorHAnsi"/>
                <w:b/>
                <w:bCs/>
                <w:iCs/>
                <w:lang w:eastAsia="en-US"/>
              </w:rPr>
            </w:pPr>
            <w:r w:rsidRPr="00BC6FEB">
              <w:rPr>
                <w:rFonts w:cstheme="minorHAnsi"/>
                <w:b/>
                <w:bCs/>
                <w:iCs/>
                <w:lang w:eastAsia="en-US"/>
              </w:rPr>
              <w:t>Воспоставен е гарантен фонд за финансиска поддршка на граѓански организации што аплицираат и се добитници на проекти од европски и други фондови</w:t>
            </w:r>
          </w:p>
        </w:tc>
      </w:tr>
      <w:tr w:rsidR="00E63F16" w:rsidRPr="00E63F16" w14:paraId="3ED4158E" w14:textId="77777777" w:rsidTr="00990A99">
        <w:tc>
          <w:tcPr>
            <w:tcW w:w="2875" w:type="dxa"/>
            <w:tcBorders>
              <w:top w:val="single" w:sz="4" w:space="0" w:color="auto"/>
              <w:left w:val="single" w:sz="4" w:space="0" w:color="auto"/>
              <w:bottom w:val="single" w:sz="4" w:space="0" w:color="auto"/>
              <w:right w:val="single" w:sz="4" w:space="0" w:color="auto"/>
            </w:tcBorders>
          </w:tcPr>
          <w:p w14:paraId="51900072" w14:textId="42EFC017"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1C6DE417" w14:textId="733F75C7" w:rsidR="00E63F16" w:rsidRPr="00E63F16" w:rsidRDefault="00B10B30" w:rsidP="00990A99">
            <w:pPr>
              <w:rPr>
                <w:rFonts w:cstheme="minorHAnsi"/>
                <w:iCs/>
                <w:lang w:eastAsia="en-US"/>
              </w:rPr>
            </w:pPr>
            <w:r w:rsidRPr="00B10B30">
              <w:rPr>
                <w:rFonts w:cstheme="minorHAnsi"/>
                <w:iCs/>
                <w:lang w:eastAsia="en-US"/>
              </w:rPr>
              <w:t>М</w:t>
            </w:r>
            <w:r>
              <w:rPr>
                <w:rFonts w:cstheme="minorHAnsi"/>
                <w:iCs/>
                <w:lang w:eastAsia="en-US"/>
              </w:rPr>
              <w:t>ерка</w:t>
            </w:r>
            <w:r w:rsidRPr="00B10B30">
              <w:rPr>
                <w:rFonts w:cstheme="minorHAnsi"/>
                <w:iCs/>
                <w:lang w:eastAsia="en-US"/>
              </w:rPr>
              <w:t xml:space="preserve"> 1.2.1.</w:t>
            </w:r>
            <w:r w:rsidRPr="00B10B30">
              <w:rPr>
                <w:rFonts w:cstheme="minorHAnsi"/>
                <w:iCs/>
                <w:lang w:eastAsia="en-US"/>
              </w:rPr>
              <w:tab/>
              <w:t>Унапредување на системот на државно финансирање на граѓанските организации</w:t>
            </w:r>
          </w:p>
        </w:tc>
      </w:tr>
      <w:tr w:rsidR="00E63F16" w:rsidRPr="00E63F16" w14:paraId="565A6FC8"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694BC233"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A6601A9" w14:textId="63210F33" w:rsidR="00E63F16" w:rsidRPr="00E63F16" w:rsidRDefault="00B10B30" w:rsidP="00990A99">
            <w:pPr>
              <w:rPr>
                <w:rFonts w:cstheme="minorHAnsi"/>
                <w:iCs/>
                <w:lang w:eastAsia="en-US"/>
              </w:rPr>
            </w:pPr>
            <w:r>
              <w:t xml:space="preserve">Буџет на </w:t>
            </w:r>
            <w:r w:rsidRPr="00502F66">
              <w:t>Република Северна Македонија</w:t>
            </w:r>
            <w:r>
              <w:t xml:space="preserve"> објавен во „Службен весник на РСМ“</w:t>
            </w:r>
          </w:p>
        </w:tc>
      </w:tr>
      <w:tr w:rsidR="00E63F16" w:rsidRPr="00E63F16" w14:paraId="6F94546D" w14:textId="77777777" w:rsidTr="00990A99">
        <w:tc>
          <w:tcPr>
            <w:tcW w:w="2875" w:type="dxa"/>
            <w:tcBorders>
              <w:top w:val="single" w:sz="4" w:space="0" w:color="auto"/>
              <w:left w:val="single" w:sz="4" w:space="0" w:color="auto"/>
              <w:bottom w:val="single" w:sz="4" w:space="0" w:color="auto"/>
              <w:right w:val="single" w:sz="4" w:space="0" w:color="auto"/>
            </w:tcBorders>
          </w:tcPr>
          <w:p w14:paraId="3AA55E94" w14:textId="73890030" w:rsidR="00E63F16" w:rsidRPr="00E63F16" w:rsidRDefault="00E63F16"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52A3731" w14:textId="77AB5C87" w:rsidR="00E63F16" w:rsidRPr="00E63F16" w:rsidRDefault="00B10B30" w:rsidP="00990A9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E63F16" w:rsidRPr="00E63F16" w14:paraId="51407FD2" w14:textId="77777777" w:rsidTr="00990A99">
        <w:tc>
          <w:tcPr>
            <w:tcW w:w="2875" w:type="dxa"/>
            <w:tcBorders>
              <w:top w:val="single" w:sz="4" w:space="0" w:color="auto"/>
              <w:left w:val="single" w:sz="4" w:space="0" w:color="auto"/>
              <w:bottom w:val="single" w:sz="4" w:space="0" w:color="auto"/>
              <w:right w:val="single" w:sz="4" w:space="0" w:color="auto"/>
            </w:tcBorders>
          </w:tcPr>
          <w:p w14:paraId="14901167" w14:textId="69D91AF9" w:rsidR="00E63F16" w:rsidRPr="00E63F16" w:rsidRDefault="00E63F16"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5F84A1F" w14:textId="6BF5EB39" w:rsidR="00E63F16" w:rsidRPr="00E63F16" w:rsidRDefault="00B10B30" w:rsidP="00990A99">
            <w:pPr>
              <w:rPr>
                <w:rFonts w:cstheme="minorHAnsi"/>
                <w:iCs/>
                <w:lang w:eastAsia="en-US"/>
              </w:rPr>
            </w:pPr>
            <w:r>
              <w:rPr>
                <w:rFonts w:cstheme="minorHAnsi"/>
                <w:iCs/>
                <w:lang w:eastAsia="en-US"/>
              </w:rPr>
              <w:t>Министерство за финансии</w:t>
            </w:r>
          </w:p>
        </w:tc>
      </w:tr>
      <w:tr w:rsidR="00E63F16" w:rsidRPr="00E63F16" w14:paraId="1E1A486B" w14:textId="77777777" w:rsidTr="00990A99">
        <w:tc>
          <w:tcPr>
            <w:tcW w:w="2875" w:type="dxa"/>
            <w:tcBorders>
              <w:top w:val="single" w:sz="4" w:space="0" w:color="auto"/>
              <w:left w:val="single" w:sz="4" w:space="0" w:color="auto"/>
              <w:bottom w:val="single" w:sz="4" w:space="0" w:color="auto"/>
              <w:right w:val="single" w:sz="4" w:space="0" w:color="auto"/>
            </w:tcBorders>
          </w:tcPr>
          <w:p w14:paraId="3A3F7355" w14:textId="48ECA97C" w:rsidR="00E63F16" w:rsidRPr="00E63F16" w:rsidRDefault="00E63F1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3A768DB0" w14:textId="77777777" w:rsidR="00E63F16" w:rsidRDefault="00E63F16" w:rsidP="00990A99">
            <w:pPr>
              <w:rPr>
                <w:rFonts w:cstheme="minorHAnsi"/>
                <w:iCs/>
                <w:lang w:eastAsia="en-US"/>
              </w:rPr>
            </w:pPr>
          </w:p>
          <w:p w14:paraId="39060C96" w14:textId="77777777" w:rsidR="00A84DCE" w:rsidRDefault="00A84DCE" w:rsidP="00990A99">
            <w:pPr>
              <w:rPr>
                <w:rFonts w:cstheme="minorHAnsi"/>
                <w:iCs/>
                <w:lang w:eastAsia="en-US"/>
              </w:rPr>
            </w:pPr>
          </w:p>
          <w:p w14:paraId="316841C7" w14:textId="77777777" w:rsidR="00A84DCE" w:rsidRDefault="00A84DCE" w:rsidP="00990A99">
            <w:pPr>
              <w:rPr>
                <w:rFonts w:cstheme="minorHAnsi"/>
                <w:iCs/>
                <w:lang w:eastAsia="en-US"/>
              </w:rPr>
            </w:pPr>
          </w:p>
          <w:p w14:paraId="2F384E22" w14:textId="77777777" w:rsidR="00A84DCE" w:rsidRPr="00E63F16" w:rsidRDefault="00A84DCE" w:rsidP="00990A99">
            <w:pPr>
              <w:rPr>
                <w:rFonts w:cstheme="minorHAnsi"/>
                <w:iCs/>
                <w:lang w:eastAsia="en-US"/>
              </w:rPr>
            </w:pPr>
          </w:p>
        </w:tc>
      </w:tr>
      <w:tr w:rsidR="00E63F16" w:rsidRPr="00E63F16" w14:paraId="64058F62"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7158F115" w14:textId="77777777" w:rsidR="00E63F16" w:rsidRPr="00E63F16" w:rsidRDefault="00E63F16" w:rsidP="00990A99">
            <w:pPr>
              <w:rPr>
                <w:rFonts w:cstheme="minorHAnsi"/>
                <w:b/>
                <w:bCs/>
              </w:rPr>
            </w:pPr>
            <w:r w:rsidRPr="00E63F16">
              <w:rPr>
                <w:rFonts w:cstheme="minorHAnsi"/>
                <w:b/>
                <w:bCs/>
                <w:lang w:eastAsia="mk-MK"/>
              </w:rPr>
              <w:lastRenderedPageBreak/>
              <w:t>Вредност на показателот</w:t>
            </w:r>
          </w:p>
          <w:p w14:paraId="7C25A604"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4B5EDD2A"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11577BE3"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64386EF5"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41DA364F"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445A8F66"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13C0C00" w14:textId="0E0845AB"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57A554EF" w14:textId="6E655C5A"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7CB8351B" w14:textId="4194E17B" w:rsidR="007E01DA" w:rsidRPr="00E63F16" w:rsidRDefault="007E01DA" w:rsidP="007E01DA">
            <w:pPr>
              <w:jc w:val="center"/>
              <w:rPr>
                <w:rFonts w:cstheme="minorHAnsi"/>
                <w:lang w:eastAsia="mk-MK"/>
              </w:rPr>
            </w:pPr>
            <w:r>
              <w:rPr>
                <w:rFonts w:cstheme="minorHAnsi"/>
                <w:lang w:eastAsia="mk-MK"/>
              </w:rPr>
              <w:t>2028</w:t>
            </w:r>
          </w:p>
        </w:tc>
      </w:tr>
      <w:tr w:rsidR="00E63F16" w:rsidRPr="00E63F16" w14:paraId="6B9117E9"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B6244F2" w14:textId="77777777" w:rsidR="00E63F16" w:rsidRPr="00E63F16" w:rsidRDefault="00E63F16" w:rsidP="00990A99">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33FBE65C" w14:textId="6B2E6A79" w:rsidR="00E63F16" w:rsidRPr="00E63F16" w:rsidRDefault="00B10B30" w:rsidP="00990A99">
            <w:pPr>
              <w:jc w:val="center"/>
              <w:rPr>
                <w:rFonts w:cstheme="minorHAnsi"/>
                <w:lang w:eastAsia="mk-MK"/>
              </w:rPr>
            </w:pPr>
            <w:r>
              <w:rPr>
                <w:rFonts w:cstheme="minorHAnsi"/>
                <w:lang w:eastAsia="mk-MK"/>
              </w:rPr>
              <w:t>не</w:t>
            </w:r>
          </w:p>
        </w:tc>
        <w:tc>
          <w:tcPr>
            <w:tcW w:w="2158" w:type="dxa"/>
            <w:tcBorders>
              <w:top w:val="single" w:sz="4" w:space="0" w:color="auto"/>
              <w:left w:val="single" w:sz="4" w:space="0" w:color="auto"/>
              <w:bottom w:val="single" w:sz="4" w:space="0" w:color="auto"/>
              <w:right w:val="single" w:sz="4" w:space="0" w:color="auto"/>
            </w:tcBorders>
          </w:tcPr>
          <w:p w14:paraId="61C1275E" w14:textId="6A56CAA4" w:rsidR="00E63F16" w:rsidRPr="00E63F16" w:rsidRDefault="00B10B30" w:rsidP="00990A99">
            <w:pPr>
              <w:jc w:val="center"/>
              <w:rPr>
                <w:rFonts w:cstheme="minorHAnsi"/>
                <w:lang w:eastAsia="mk-MK"/>
              </w:rPr>
            </w:pPr>
            <w:r>
              <w:rPr>
                <w:rFonts w:cstheme="minorHAnsi"/>
                <w:lang w:eastAsia="mk-MK"/>
              </w:rPr>
              <w:t>да</w:t>
            </w:r>
          </w:p>
        </w:tc>
        <w:tc>
          <w:tcPr>
            <w:tcW w:w="2159" w:type="dxa"/>
            <w:tcBorders>
              <w:top w:val="single" w:sz="4" w:space="0" w:color="auto"/>
              <w:left w:val="single" w:sz="4" w:space="0" w:color="auto"/>
              <w:bottom w:val="single" w:sz="4" w:space="0" w:color="auto"/>
              <w:right w:val="single" w:sz="4" w:space="0" w:color="auto"/>
            </w:tcBorders>
          </w:tcPr>
          <w:p w14:paraId="0B25551E" w14:textId="301C2D4E" w:rsidR="00E63F16" w:rsidRDefault="00A84DCE" w:rsidP="00990A99">
            <w:pPr>
              <w:jc w:val="center"/>
              <w:rPr>
                <w:rFonts w:cstheme="minorHAnsi"/>
                <w:lang w:eastAsia="mk-MK"/>
              </w:rPr>
            </w:pPr>
            <w:r>
              <w:rPr>
                <w:rFonts w:cstheme="minorHAnsi"/>
                <w:lang w:eastAsia="mk-MK"/>
              </w:rPr>
              <w:t>д</w:t>
            </w:r>
            <w:r w:rsidR="00B10B30">
              <w:rPr>
                <w:rFonts w:cstheme="minorHAnsi"/>
                <w:lang w:eastAsia="mk-MK"/>
              </w:rPr>
              <w:t>а</w:t>
            </w:r>
          </w:p>
          <w:p w14:paraId="4A103A15" w14:textId="21AEA34F" w:rsidR="00A84DCE" w:rsidRPr="00E63F16" w:rsidRDefault="00A84DCE" w:rsidP="00990A99">
            <w:pPr>
              <w:jc w:val="center"/>
              <w:rPr>
                <w:rFonts w:cstheme="minorHAnsi"/>
                <w:lang w:eastAsia="mk-MK"/>
              </w:rPr>
            </w:pPr>
          </w:p>
        </w:tc>
      </w:tr>
    </w:tbl>
    <w:p w14:paraId="47D8A6A7" w14:textId="77777777" w:rsidR="00E63F16" w:rsidRDefault="00E63F16" w:rsidP="00E63F16">
      <w:pPr>
        <w:suppressAutoHyphens w:val="0"/>
        <w:spacing w:after="160" w:line="259" w:lineRule="auto"/>
        <w:jc w:val="left"/>
      </w:pPr>
    </w:p>
    <w:p w14:paraId="3FF3A97D" w14:textId="6D0427B4" w:rsidR="00BC6FEB" w:rsidRDefault="00BC6FEB"/>
    <w:tbl>
      <w:tblPr>
        <w:tblStyle w:val="TableGrid"/>
        <w:tblW w:w="0" w:type="auto"/>
        <w:tblLook w:val="04A0" w:firstRow="1" w:lastRow="0" w:firstColumn="1" w:lastColumn="0" w:noHBand="0" w:noVBand="1"/>
      </w:tblPr>
      <w:tblGrid>
        <w:gridCol w:w="2875"/>
        <w:gridCol w:w="2158"/>
        <w:gridCol w:w="2158"/>
        <w:gridCol w:w="2159"/>
      </w:tblGrid>
      <w:tr w:rsidR="00E63F16" w:rsidRPr="00E63F16" w14:paraId="177FCA40"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34461" w14:textId="4A1C6FA3"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9/ </w:t>
            </w:r>
            <w:r w:rsidR="00E63F16" w:rsidRPr="00BC6FEB">
              <w:rPr>
                <w:rFonts w:cstheme="minorHAnsi"/>
                <w:b/>
                <w:bCs/>
                <w:lang w:eastAsia="mk-MK"/>
              </w:rPr>
              <w:t>Назив на показателот</w:t>
            </w:r>
          </w:p>
          <w:p w14:paraId="34D33367"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7BB0E" w14:textId="14322256" w:rsidR="00E63F16" w:rsidRPr="00BC6FEB" w:rsidRDefault="00B10B30" w:rsidP="00990A99">
            <w:pPr>
              <w:rPr>
                <w:rFonts w:cstheme="minorHAnsi"/>
                <w:b/>
                <w:bCs/>
                <w:iCs/>
                <w:lang w:eastAsia="en-US"/>
              </w:rPr>
            </w:pPr>
            <w:r w:rsidRPr="00BC6FEB">
              <w:rPr>
                <w:rFonts w:cstheme="minorHAnsi"/>
                <w:b/>
                <w:bCs/>
                <w:iCs/>
                <w:lang w:eastAsia="en-US"/>
              </w:rPr>
              <w:t>Финансиската поддршка на граѓанските организации од централниот буџет и буџетот на единиците на локална самоуправа се зголемува на годишно ниво, до 30 милиони евра во денарска противвредност во 2028 година</w:t>
            </w:r>
          </w:p>
        </w:tc>
      </w:tr>
      <w:tr w:rsidR="00E63F16" w:rsidRPr="00E63F16" w14:paraId="01384396" w14:textId="77777777" w:rsidTr="00990A99">
        <w:tc>
          <w:tcPr>
            <w:tcW w:w="2875" w:type="dxa"/>
            <w:tcBorders>
              <w:top w:val="single" w:sz="4" w:space="0" w:color="auto"/>
              <w:left w:val="single" w:sz="4" w:space="0" w:color="auto"/>
              <w:bottom w:val="single" w:sz="4" w:space="0" w:color="auto"/>
              <w:right w:val="single" w:sz="4" w:space="0" w:color="auto"/>
            </w:tcBorders>
          </w:tcPr>
          <w:p w14:paraId="44F13382" w14:textId="7AF7F583"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7451CD27" w14:textId="33DD188F" w:rsidR="00E63F16" w:rsidRPr="00E63F16" w:rsidRDefault="00B10B30" w:rsidP="00990A99">
            <w:pPr>
              <w:rPr>
                <w:rFonts w:cstheme="minorHAnsi"/>
                <w:iCs/>
                <w:lang w:eastAsia="en-US"/>
              </w:rPr>
            </w:pPr>
            <w:r w:rsidRPr="00B10B30">
              <w:rPr>
                <w:rFonts w:cstheme="minorHAnsi"/>
                <w:iCs/>
                <w:lang w:eastAsia="en-US"/>
              </w:rPr>
              <w:t>М</w:t>
            </w:r>
            <w:r>
              <w:rPr>
                <w:rFonts w:cstheme="minorHAnsi"/>
                <w:iCs/>
                <w:lang w:eastAsia="en-US"/>
              </w:rPr>
              <w:t>ерка</w:t>
            </w:r>
            <w:r w:rsidRPr="00B10B30">
              <w:rPr>
                <w:rFonts w:cstheme="minorHAnsi"/>
                <w:iCs/>
                <w:lang w:eastAsia="en-US"/>
              </w:rPr>
              <w:t xml:space="preserve"> 1.2.1.</w:t>
            </w:r>
            <w:r w:rsidRPr="00B10B30">
              <w:rPr>
                <w:rFonts w:cstheme="minorHAnsi"/>
                <w:iCs/>
                <w:lang w:eastAsia="en-US"/>
              </w:rPr>
              <w:tab/>
              <w:t>Унапредување на системот на државно финансирање на граѓанските организации</w:t>
            </w:r>
          </w:p>
        </w:tc>
      </w:tr>
      <w:tr w:rsidR="00B10B30" w:rsidRPr="00E63F16" w14:paraId="7092DA80"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6685930D" w14:textId="77777777" w:rsidR="00B10B30" w:rsidRPr="00E63F16" w:rsidRDefault="00B10B30" w:rsidP="00B10B30">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D675774" w14:textId="7014C4D3" w:rsidR="00B10B30" w:rsidRPr="00E63F16" w:rsidRDefault="00B10B30" w:rsidP="00B10B30">
            <w:pPr>
              <w:rPr>
                <w:rFonts w:cstheme="minorHAnsi"/>
                <w:iCs/>
                <w:lang w:eastAsia="en-US"/>
              </w:rPr>
            </w:pPr>
            <w:r w:rsidRPr="00B10B30">
              <w:rPr>
                <w:rFonts w:cstheme="minorHAnsi"/>
                <w:iCs/>
                <w:lang w:eastAsia="en-US"/>
              </w:rPr>
              <w:t>Годишен извештај за финансирање на програмски активности на здруженија и фондации од буџетот на органите на државната управа и единиците на локална самоуправа</w:t>
            </w:r>
          </w:p>
        </w:tc>
      </w:tr>
      <w:tr w:rsidR="00B10B30" w:rsidRPr="00E63F16" w14:paraId="2762C2DA" w14:textId="77777777" w:rsidTr="00990A99">
        <w:tc>
          <w:tcPr>
            <w:tcW w:w="2875" w:type="dxa"/>
            <w:tcBorders>
              <w:top w:val="single" w:sz="4" w:space="0" w:color="auto"/>
              <w:left w:val="single" w:sz="4" w:space="0" w:color="auto"/>
              <w:bottom w:val="single" w:sz="4" w:space="0" w:color="auto"/>
              <w:right w:val="single" w:sz="4" w:space="0" w:color="auto"/>
            </w:tcBorders>
          </w:tcPr>
          <w:p w14:paraId="2D0917E3" w14:textId="1592A9D7" w:rsidR="00B10B30" w:rsidRPr="00E63F16" w:rsidRDefault="00B10B30"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0E61FE7" w14:textId="67CFCA50" w:rsidR="00B10B30" w:rsidRPr="00E63F16" w:rsidRDefault="00B10B30" w:rsidP="00B10B30">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B10B30" w:rsidRPr="00E63F16" w14:paraId="362DB0EF" w14:textId="77777777" w:rsidTr="00990A99">
        <w:tc>
          <w:tcPr>
            <w:tcW w:w="2875" w:type="dxa"/>
            <w:tcBorders>
              <w:top w:val="single" w:sz="4" w:space="0" w:color="auto"/>
              <w:left w:val="single" w:sz="4" w:space="0" w:color="auto"/>
              <w:bottom w:val="single" w:sz="4" w:space="0" w:color="auto"/>
              <w:right w:val="single" w:sz="4" w:space="0" w:color="auto"/>
            </w:tcBorders>
          </w:tcPr>
          <w:p w14:paraId="4CAD1563" w14:textId="368A4B56" w:rsidR="00B10B30" w:rsidRPr="00E63F16" w:rsidRDefault="00B10B30"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9913C0D" w14:textId="77777777" w:rsidR="00B10B30" w:rsidRDefault="00B10B30" w:rsidP="00B10B30">
            <w:pPr>
              <w:rPr>
                <w:rFonts w:cstheme="minorHAnsi"/>
                <w:iCs/>
                <w:lang w:eastAsia="en-US"/>
              </w:rPr>
            </w:pPr>
            <w:r>
              <w:rPr>
                <w:rFonts w:cstheme="minorHAnsi"/>
                <w:iCs/>
                <w:lang w:eastAsia="en-US"/>
              </w:rPr>
              <w:t>Генерален секретаријат на Владата</w:t>
            </w:r>
          </w:p>
          <w:p w14:paraId="271A474A" w14:textId="43B98229" w:rsidR="00B10B30" w:rsidRPr="00E63F16" w:rsidRDefault="00B10B30" w:rsidP="00B10B30">
            <w:pPr>
              <w:rPr>
                <w:rFonts w:cstheme="minorHAnsi"/>
                <w:iCs/>
                <w:lang w:eastAsia="en-US"/>
              </w:rPr>
            </w:pPr>
            <w:r>
              <w:rPr>
                <w:rFonts w:cstheme="minorHAnsi"/>
                <w:iCs/>
                <w:lang w:eastAsia="en-US"/>
              </w:rPr>
              <w:t>Сектор за анализа на политиките и координација</w:t>
            </w:r>
          </w:p>
        </w:tc>
      </w:tr>
      <w:tr w:rsidR="00B10B30" w:rsidRPr="00E63F16" w14:paraId="3358DA99" w14:textId="77777777" w:rsidTr="00990A99">
        <w:tc>
          <w:tcPr>
            <w:tcW w:w="2875" w:type="dxa"/>
            <w:tcBorders>
              <w:top w:val="single" w:sz="4" w:space="0" w:color="auto"/>
              <w:left w:val="single" w:sz="4" w:space="0" w:color="auto"/>
              <w:bottom w:val="single" w:sz="4" w:space="0" w:color="auto"/>
              <w:right w:val="single" w:sz="4" w:space="0" w:color="auto"/>
            </w:tcBorders>
          </w:tcPr>
          <w:p w14:paraId="47BFF5DF" w14:textId="567B8020" w:rsidR="00B10B30" w:rsidRPr="00E63F16" w:rsidRDefault="00B10B30" w:rsidP="00B10B30">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2A485104" w14:textId="0EA7CD4B" w:rsidR="00B10B30" w:rsidRPr="00E63F16" w:rsidRDefault="00B10B30" w:rsidP="00B10B30">
            <w:pPr>
              <w:rPr>
                <w:rFonts w:cstheme="minorHAnsi"/>
                <w:iCs/>
                <w:lang w:eastAsia="en-US"/>
              </w:rPr>
            </w:pPr>
            <w:r>
              <w:rPr>
                <w:rFonts w:cstheme="minorHAnsi"/>
                <w:iCs/>
                <w:lang w:eastAsia="en-US"/>
              </w:rPr>
              <w:t xml:space="preserve">Извештајот се </w:t>
            </w:r>
            <w:r w:rsidRPr="00B10B30">
              <w:rPr>
                <w:rFonts w:cstheme="minorHAnsi"/>
                <w:iCs/>
                <w:lang w:eastAsia="en-US"/>
              </w:rPr>
              <w:t>подготв</w:t>
            </w:r>
            <w:r>
              <w:rPr>
                <w:rFonts w:cstheme="minorHAnsi"/>
                <w:iCs/>
                <w:lang w:eastAsia="en-US"/>
              </w:rPr>
              <w:t>ува</w:t>
            </w:r>
            <w:r w:rsidRPr="00B10B30">
              <w:rPr>
                <w:rFonts w:cstheme="minorHAnsi"/>
                <w:iCs/>
                <w:lang w:eastAsia="en-US"/>
              </w:rPr>
              <w:t xml:space="preserve"> врз основа на писмени известувања од министерствата, други органи на државна управа и единиците на локална самоуправа.</w:t>
            </w:r>
          </w:p>
        </w:tc>
      </w:tr>
      <w:tr w:rsidR="00E63F16" w:rsidRPr="00E63F16" w14:paraId="29D82409"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72C6F8BE"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56419712"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2D4D65BB"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0D4488C2"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193F3B71"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52AFE0E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3EB39C5"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521425DD" w14:textId="589C3579"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69FD6D51" w14:textId="7BBC4064"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3A57BB0E" w14:textId="7FFF2992" w:rsidR="007E01DA" w:rsidRPr="00E63F16" w:rsidRDefault="007E01DA" w:rsidP="007E01DA">
            <w:pPr>
              <w:jc w:val="center"/>
              <w:rPr>
                <w:rFonts w:cstheme="minorHAnsi"/>
                <w:lang w:eastAsia="mk-MK"/>
              </w:rPr>
            </w:pPr>
            <w:r>
              <w:rPr>
                <w:rFonts w:cstheme="minorHAnsi"/>
                <w:lang w:eastAsia="mk-MK"/>
              </w:rPr>
              <w:t>2028</w:t>
            </w:r>
          </w:p>
        </w:tc>
      </w:tr>
      <w:tr w:rsidR="00B10B30" w:rsidRPr="00E63F16" w14:paraId="5A9880BA"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4052D495" w14:textId="77777777" w:rsidR="00B10B30" w:rsidRPr="00E63F16" w:rsidRDefault="00B10B30" w:rsidP="00B10B30">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4B21E7D" w14:textId="38E4A4D5" w:rsidR="00B10B30" w:rsidRPr="00E63F16" w:rsidRDefault="00B10B30" w:rsidP="00B10B30">
            <w:pPr>
              <w:jc w:val="center"/>
              <w:rPr>
                <w:rFonts w:cstheme="minorHAnsi"/>
                <w:lang w:eastAsia="mk-MK"/>
              </w:rPr>
            </w:pPr>
            <w:r>
              <w:t>ќе се измери во 2025</w:t>
            </w:r>
          </w:p>
        </w:tc>
        <w:tc>
          <w:tcPr>
            <w:tcW w:w="2158" w:type="dxa"/>
            <w:tcBorders>
              <w:top w:val="single" w:sz="4" w:space="0" w:color="auto"/>
              <w:left w:val="single" w:sz="4" w:space="0" w:color="auto"/>
              <w:bottom w:val="single" w:sz="4" w:space="0" w:color="auto"/>
              <w:right w:val="single" w:sz="4" w:space="0" w:color="auto"/>
            </w:tcBorders>
          </w:tcPr>
          <w:p w14:paraId="00486A65" w14:textId="36945B64" w:rsidR="00B10B30" w:rsidRPr="00E63F16" w:rsidRDefault="00B10B30" w:rsidP="00B10B30">
            <w:pPr>
              <w:jc w:val="center"/>
              <w:rPr>
                <w:rFonts w:cstheme="minorHAnsi"/>
                <w:lang w:eastAsia="mk-MK"/>
              </w:rPr>
            </w:pPr>
            <w:r w:rsidRPr="00C46C86">
              <w:t>1.082.000</w:t>
            </w:r>
            <w:r>
              <w:t xml:space="preserve"> денари</w:t>
            </w:r>
          </w:p>
        </w:tc>
        <w:tc>
          <w:tcPr>
            <w:tcW w:w="2159" w:type="dxa"/>
            <w:tcBorders>
              <w:top w:val="single" w:sz="4" w:space="0" w:color="auto"/>
              <w:left w:val="single" w:sz="4" w:space="0" w:color="auto"/>
              <w:bottom w:val="single" w:sz="4" w:space="0" w:color="auto"/>
              <w:right w:val="single" w:sz="4" w:space="0" w:color="auto"/>
            </w:tcBorders>
          </w:tcPr>
          <w:p w14:paraId="75265504" w14:textId="7482E743" w:rsidR="00B10B30" w:rsidRPr="00E63F16" w:rsidRDefault="00B10B30" w:rsidP="00B10B30">
            <w:pPr>
              <w:jc w:val="center"/>
              <w:rPr>
                <w:rFonts w:cstheme="minorHAnsi"/>
                <w:lang w:eastAsia="mk-MK"/>
              </w:rPr>
            </w:pPr>
            <w:r>
              <w:t>1.845.000.000 денари</w:t>
            </w:r>
          </w:p>
        </w:tc>
      </w:tr>
    </w:tbl>
    <w:p w14:paraId="50D06EB0" w14:textId="77777777" w:rsidR="00E63F16" w:rsidRDefault="00E63F16" w:rsidP="00E63F16">
      <w:pPr>
        <w:suppressAutoHyphens w:val="0"/>
        <w:spacing w:after="160" w:line="259" w:lineRule="auto"/>
        <w:jc w:val="left"/>
      </w:pPr>
    </w:p>
    <w:p w14:paraId="01787982" w14:textId="77777777" w:rsidR="006D09FB" w:rsidRDefault="006D09FB"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3FEA7D46"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7AC4F" w14:textId="53740BB7" w:rsidR="00E63F16" w:rsidRPr="00BC6FEB" w:rsidRDefault="00BC6FEB" w:rsidP="00990A99">
            <w:pPr>
              <w:spacing w:line="276" w:lineRule="auto"/>
              <w:rPr>
                <w:rFonts w:cstheme="minorHAnsi"/>
                <w:b/>
                <w:bCs/>
                <w:lang w:eastAsia="mk-MK"/>
              </w:rPr>
            </w:pPr>
            <w:r>
              <w:rPr>
                <w:sz w:val="24"/>
                <w:szCs w:val="24"/>
              </w:rPr>
              <w:br w:type="page"/>
            </w:r>
            <w:r w:rsidR="008127CC" w:rsidRPr="00BC6FEB">
              <w:rPr>
                <w:rFonts w:cstheme="minorHAnsi"/>
                <w:b/>
                <w:bCs/>
                <w:lang w:eastAsia="mk-MK"/>
              </w:rPr>
              <w:t xml:space="preserve">10/ </w:t>
            </w:r>
            <w:r w:rsidR="00E63F16" w:rsidRPr="00BC6FEB">
              <w:rPr>
                <w:rFonts w:cstheme="minorHAnsi"/>
                <w:b/>
                <w:bCs/>
                <w:lang w:eastAsia="mk-MK"/>
              </w:rPr>
              <w:t>Назив на показателот</w:t>
            </w:r>
          </w:p>
          <w:p w14:paraId="6B4A55AC"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594CF" w14:textId="277C3C2A" w:rsidR="00E63F16" w:rsidRPr="00BC6FEB" w:rsidRDefault="00A23206" w:rsidP="00990A99">
            <w:pPr>
              <w:rPr>
                <w:rFonts w:cstheme="minorHAnsi"/>
                <w:b/>
                <w:bCs/>
                <w:iCs/>
                <w:lang w:eastAsia="en-US"/>
              </w:rPr>
            </w:pPr>
            <w:r w:rsidRPr="00BC6FEB">
              <w:rPr>
                <w:rFonts w:cstheme="minorHAnsi"/>
                <w:b/>
                <w:bCs/>
                <w:iCs/>
                <w:lang w:eastAsia="en-US"/>
              </w:rPr>
              <w:t>Донесен Закон за социјални претпријатија, со кој правно се препознаваат социјалните претпријатија како иновативен модел за вработување и социјална интеграција на лицата во ризик од социјална исклученост</w:t>
            </w:r>
          </w:p>
        </w:tc>
      </w:tr>
      <w:tr w:rsidR="00E63F16" w:rsidRPr="00E63F16" w14:paraId="00146DE4" w14:textId="77777777" w:rsidTr="00990A99">
        <w:tc>
          <w:tcPr>
            <w:tcW w:w="2875" w:type="dxa"/>
            <w:tcBorders>
              <w:top w:val="single" w:sz="4" w:space="0" w:color="auto"/>
              <w:left w:val="single" w:sz="4" w:space="0" w:color="auto"/>
              <w:bottom w:val="single" w:sz="4" w:space="0" w:color="auto"/>
              <w:right w:val="single" w:sz="4" w:space="0" w:color="auto"/>
            </w:tcBorders>
          </w:tcPr>
          <w:p w14:paraId="7B4278D4" w14:textId="60C6BA8E"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4022549A" w14:textId="0FFBBA54" w:rsidR="00E63F16" w:rsidRPr="00E63F16" w:rsidRDefault="00A23206" w:rsidP="00990A99">
            <w:pPr>
              <w:rPr>
                <w:rFonts w:cstheme="minorHAnsi"/>
                <w:iCs/>
                <w:lang w:eastAsia="en-US"/>
              </w:rPr>
            </w:pPr>
            <w:r w:rsidRPr="00A23206">
              <w:rPr>
                <w:rFonts w:cstheme="minorHAnsi"/>
                <w:iCs/>
                <w:lang w:eastAsia="en-US"/>
              </w:rPr>
              <w:t>М</w:t>
            </w:r>
            <w:r>
              <w:rPr>
                <w:rFonts w:cstheme="minorHAnsi"/>
                <w:iCs/>
                <w:lang w:eastAsia="en-US"/>
              </w:rPr>
              <w:t>ерка</w:t>
            </w:r>
            <w:r w:rsidRPr="00A23206">
              <w:rPr>
                <w:rFonts w:cstheme="minorHAnsi"/>
                <w:iCs/>
                <w:lang w:eastAsia="en-US"/>
              </w:rPr>
              <w:t xml:space="preserve"> 1.2.2.</w:t>
            </w:r>
            <w:r w:rsidRPr="00A23206">
              <w:rPr>
                <w:rFonts w:cstheme="minorHAnsi"/>
                <w:iCs/>
                <w:lang w:eastAsia="en-US"/>
              </w:rPr>
              <w:tab/>
              <w:t xml:space="preserve">Создавање на </w:t>
            </w:r>
            <w:proofErr w:type="spellStart"/>
            <w:r w:rsidRPr="00A23206">
              <w:rPr>
                <w:rFonts w:cstheme="minorHAnsi"/>
                <w:iCs/>
                <w:lang w:eastAsia="en-US"/>
              </w:rPr>
              <w:t>поттикнувачко</w:t>
            </w:r>
            <w:proofErr w:type="spellEnd"/>
            <w:r w:rsidRPr="00A23206">
              <w:rPr>
                <w:rFonts w:cstheme="minorHAnsi"/>
                <w:iCs/>
                <w:lang w:eastAsia="en-US"/>
              </w:rPr>
              <w:t xml:space="preserve"> правно опкружување за социјално претприемништво</w:t>
            </w:r>
          </w:p>
        </w:tc>
      </w:tr>
      <w:tr w:rsidR="00E63F16" w:rsidRPr="00E63F16" w14:paraId="58A33F9E"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2AC8846B"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98CC660" w14:textId="4B5C9A41" w:rsidR="00E63F16" w:rsidRPr="00E63F16" w:rsidRDefault="00A23206" w:rsidP="00990A99">
            <w:pPr>
              <w:rPr>
                <w:rFonts w:cstheme="minorHAnsi"/>
                <w:iCs/>
                <w:lang w:eastAsia="en-US"/>
              </w:rPr>
            </w:pPr>
            <w:r>
              <w:rPr>
                <w:rFonts w:cstheme="minorHAnsi"/>
                <w:iCs/>
                <w:lang w:eastAsia="en-US"/>
              </w:rPr>
              <w:t>„Службен весник на РСМ“</w:t>
            </w:r>
          </w:p>
        </w:tc>
      </w:tr>
      <w:tr w:rsidR="00E63F16" w:rsidRPr="00E63F16" w14:paraId="3764870D" w14:textId="77777777" w:rsidTr="00990A99">
        <w:tc>
          <w:tcPr>
            <w:tcW w:w="2875" w:type="dxa"/>
            <w:tcBorders>
              <w:top w:val="single" w:sz="4" w:space="0" w:color="auto"/>
              <w:left w:val="single" w:sz="4" w:space="0" w:color="auto"/>
              <w:bottom w:val="single" w:sz="4" w:space="0" w:color="auto"/>
              <w:right w:val="single" w:sz="4" w:space="0" w:color="auto"/>
            </w:tcBorders>
          </w:tcPr>
          <w:p w14:paraId="04C0990E" w14:textId="7278FEDA" w:rsidR="00E63F16" w:rsidRPr="00E63F16" w:rsidRDefault="00E63F16"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BBC71BE" w14:textId="3F03D7B5" w:rsidR="00E63F16" w:rsidRPr="00E63F16" w:rsidRDefault="00A23206" w:rsidP="00990A9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E63F16" w:rsidRPr="00E63F16" w14:paraId="6F291B83" w14:textId="77777777" w:rsidTr="00990A99">
        <w:tc>
          <w:tcPr>
            <w:tcW w:w="2875" w:type="dxa"/>
            <w:tcBorders>
              <w:top w:val="single" w:sz="4" w:space="0" w:color="auto"/>
              <w:left w:val="single" w:sz="4" w:space="0" w:color="auto"/>
              <w:bottom w:val="single" w:sz="4" w:space="0" w:color="auto"/>
              <w:right w:val="single" w:sz="4" w:space="0" w:color="auto"/>
            </w:tcBorders>
          </w:tcPr>
          <w:p w14:paraId="0F2D0EF4" w14:textId="26D5DE84" w:rsidR="00E63F16" w:rsidRPr="00E63F16" w:rsidRDefault="00E63F16" w:rsidP="00A84DCE">
            <w:pPr>
              <w:spacing w:line="276" w:lineRule="auto"/>
              <w:rPr>
                <w:rFonts w:cstheme="minorHAnsi"/>
                <w:b/>
                <w:bCs/>
                <w:lang w:eastAsia="mk-MK"/>
              </w:rPr>
            </w:pPr>
            <w:r w:rsidRPr="00E63F16">
              <w:rPr>
                <w:rFonts w:cstheme="minorHAnsi"/>
                <w:b/>
                <w:bCs/>
                <w:lang w:eastAsia="mk-MK"/>
              </w:rPr>
              <w:lastRenderedPageBreak/>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EA370BE" w14:textId="23B3AFA7" w:rsidR="00E63F16" w:rsidRPr="00E63F16" w:rsidRDefault="00A23206" w:rsidP="00990A99">
            <w:pPr>
              <w:rPr>
                <w:rFonts w:cstheme="minorHAnsi"/>
                <w:iCs/>
                <w:lang w:eastAsia="en-US"/>
              </w:rPr>
            </w:pPr>
            <w:r>
              <w:rPr>
                <w:rFonts w:cstheme="minorHAnsi"/>
                <w:iCs/>
                <w:lang w:eastAsia="en-US"/>
              </w:rPr>
              <w:t>Министерство за социјална политика, демографија и млади</w:t>
            </w:r>
          </w:p>
        </w:tc>
      </w:tr>
      <w:tr w:rsidR="00E63F16" w:rsidRPr="00E63F16" w14:paraId="5611C26A" w14:textId="77777777" w:rsidTr="00990A99">
        <w:tc>
          <w:tcPr>
            <w:tcW w:w="2875" w:type="dxa"/>
            <w:tcBorders>
              <w:top w:val="single" w:sz="4" w:space="0" w:color="auto"/>
              <w:left w:val="single" w:sz="4" w:space="0" w:color="auto"/>
              <w:bottom w:val="single" w:sz="4" w:space="0" w:color="auto"/>
              <w:right w:val="single" w:sz="4" w:space="0" w:color="auto"/>
            </w:tcBorders>
          </w:tcPr>
          <w:p w14:paraId="17115F69"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10860B80" w14:textId="77777777" w:rsidR="00E63F16" w:rsidRPr="00E63F16" w:rsidRDefault="00E63F16" w:rsidP="00990A9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0173E480" w14:textId="74C48D30" w:rsidR="00E63F16" w:rsidRPr="00E63F16" w:rsidRDefault="00630E2A" w:rsidP="00990A99">
            <w:pPr>
              <w:rPr>
                <w:rFonts w:cstheme="minorHAnsi"/>
                <w:iCs/>
                <w:lang w:eastAsia="en-US"/>
              </w:rPr>
            </w:pPr>
            <w:r>
              <w:rPr>
                <w:rFonts w:cstheme="minorHAnsi"/>
                <w:iCs/>
                <w:lang w:eastAsia="en-US"/>
              </w:rPr>
              <w:t>Донесен е и објавен во „Службен весник на РСМ“ Закон за социјални претпријатија.</w:t>
            </w:r>
          </w:p>
        </w:tc>
      </w:tr>
      <w:tr w:rsidR="00E63F16" w:rsidRPr="00E63F16" w14:paraId="3E513B31"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025C3408"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2644B57B"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34F2E75C"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65A27D53"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25AECF3E"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72D5DD47"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4D588D15"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59294701" w14:textId="082CC77B"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1F95CC2E" w14:textId="38ED6BBD"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50C6B9E1" w14:textId="074AF207" w:rsidR="007E01DA" w:rsidRPr="00E63F16" w:rsidRDefault="007E01DA" w:rsidP="007E01DA">
            <w:pPr>
              <w:jc w:val="center"/>
              <w:rPr>
                <w:rFonts w:cstheme="minorHAnsi"/>
                <w:lang w:eastAsia="mk-MK"/>
              </w:rPr>
            </w:pPr>
            <w:r>
              <w:rPr>
                <w:rFonts w:cstheme="minorHAnsi"/>
                <w:lang w:eastAsia="mk-MK"/>
              </w:rPr>
              <w:t>2028</w:t>
            </w:r>
          </w:p>
        </w:tc>
      </w:tr>
      <w:tr w:rsidR="00A23206" w:rsidRPr="00E63F16" w14:paraId="6C06FCDF"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1196E641" w14:textId="77777777" w:rsidR="00A23206" w:rsidRPr="00E63F16" w:rsidRDefault="00A23206" w:rsidP="00A23206">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50C1005" w14:textId="01EBC5D7" w:rsidR="00A23206" w:rsidRPr="00E63F16" w:rsidRDefault="00A23206" w:rsidP="00A23206">
            <w:pPr>
              <w:jc w:val="center"/>
              <w:rPr>
                <w:rFonts w:cstheme="minorHAnsi"/>
                <w:lang w:eastAsia="mk-MK"/>
              </w:rPr>
            </w:pPr>
            <w:r>
              <w:t>не</w:t>
            </w:r>
          </w:p>
        </w:tc>
        <w:tc>
          <w:tcPr>
            <w:tcW w:w="2158" w:type="dxa"/>
            <w:tcBorders>
              <w:top w:val="single" w:sz="4" w:space="0" w:color="auto"/>
              <w:left w:val="single" w:sz="4" w:space="0" w:color="auto"/>
              <w:bottom w:val="single" w:sz="4" w:space="0" w:color="auto"/>
              <w:right w:val="single" w:sz="4" w:space="0" w:color="auto"/>
            </w:tcBorders>
          </w:tcPr>
          <w:p w14:paraId="1ACF89CD" w14:textId="4D117995" w:rsidR="00A23206" w:rsidRPr="00E63F16" w:rsidRDefault="00A23206" w:rsidP="00A23206">
            <w:pPr>
              <w:jc w:val="center"/>
              <w:rPr>
                <w:rFonts w:cstheme="minorHAnsi"/>
                <w:lang w:eastAsia="mk-MK"/>
              </w:rPr>
            </w:pPr>
            <w:r>
              <w:t>да</w:t>
            </w:r>
          </w:p>
        </w:tc>
        <w:tc>
          <w:tcPr>
            <w:tcW w:w="2159" w:type="dxa"/>
            <w:tcBorders>
              <w:top w:val="single" w:sz="4" w:space="0" w:color="auto"/>
              <w:left w:val="single" w:sz="4" w:space="0" w:color="auto"/>
              <w:bottom w:val="single" w:sz="4" w:space="0" w:color="auto"/>
              <w:right w:val="single" w:sz="4" w:space="0" w:color="auto"/>
            </w:tcBorders>
          </w:tcPr>
          <w:p w14:paraId="26E64C39" w14:textId="327236FA" w:rsidR="00A23206" w:rsidRPr="00E63F16" w:rsidRDefault="00A23206" w:rsidP="00A23206">
            <w:pPr>
              <w:jc w:val="center"/>
              <w:rPr>
                <w:rFonts w:cstheme="minorHAnsi"/>
                <w:lang w:eastAsia="mk-MK"/>
              </w:rPr>
            </w:pPr>
            <w:r>
              <w:t>да</w:t>
            </w:r>
          </w:p>
        </w:tc>
      </w:tr>
    </w:tbl>
    <w:p w14:paraId="3BE24B18" w14:textId="77777777" w:rsidR="00E63F16" w:rsidRDefault="00E63F16" w:rsidP="00E63F16">
      <w:pPr>
        <w:suppressAutoHyphens w:val="0"/>
        <w:spacing w:after="160" w:line="259" w:lineRule="auto"/>
        <w:jc w:val="left"/>
      </w:pPr>
    </w:p>
    <w:p w14:paraId="39AD3B6E" w14:textId="77777777" w:rsidR="006D09FB" w:rsidRDefault="006D09FB"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3957E5B8"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92445" w14:textId="05DA183E" w:rsidR="00E63F16" w:rsidRPr="00BC6FEB" w:rsidRDefault="00BC6FEB" w:rsidP="00990A99">
            <w:pPr>
              <w:spacing w:line="276" w:lineRule="auto"/>
              <w:rPr>
                <w:rFonts w:cstheme="minorHAnsi"/>
                <w:b/>
                <w:bCs/>
                <w:lang w:eastAsia="mk-MK"/>
              </w:rPr>
            </w:pPr>
            <w:r>
              <w:rPr>
                <w:sz w:val="24"/>
                <w:szCs w:val="24"/>
              </w:rPr>
              <w:br w:type="page"/>
            </w:r>
            <w:r w:rsidR="008127CC" w:rsidRPr="00BC6FEB">
              <w:rPr>
                <w:rFonts w:cstheme="minorHAnsi"/>
                <w:b/>
                <w:bCs/>
                <w:lang w:eastAsia="mk-MK"/>
              </w:rPr>
              <w:t xml:space="preserve">11/ </w:t>
            </w:r>
            <w:r w:rsidR="00E63F16" w:rsidRPr="00BC6FEB">
              <w:rPr>
                <w:rFonts w:cstheme="minorHAnsi"/>
                <w:b/>
                <w:bCs/>
                <w:lang w:eastAsia="mk-MK"/>
              </w:rPr>
              <w:t>Назив на показателот</w:t>
            </w:r>
          </w:p>
          <w:p w14:paraId="444145CE"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FC867" w14:textId="2B2E02B3" w:rsidR="00E63F16" w:rsidRPr="00BC6FEB" w:rsidRDefault="00A23206" w:rsidP="00990A99">
            <w:pPr>
              <w:rPr>
                <w:rFonts w:cstheme="minorHAnsi"/>
                <w:b/>
                <w:bCs/>
                <w:iCs/>
                <w:lang w:eastAsia="en-US"/>
              </w:rPr>
            </w:pPr>
            <w:r w:rsidRPr="00BC6FEB">
              <w:rPr>
                <w:b/>
                <w:bCs/>
              </w:rPr>
              <w:t>Донесен нов Законот за донации и спонзорства во јавните дејности кој поттикнува филантропија</w:t>
            </w:r>
          </w:p>
        </w:tc>
      </w:tr>
      <w:tr w:rsidR="00E63F16" w:rsidRPr="00E63F16" w14:paraId="4FB324A0" w14:textId="77777777" w:rsidTr="00990A99">
        <w:tc>
          <w:tcPr>
            <w:tcW w:w="2875" w:type="dxa"/>
            <w:tcBorders>
              <w:top w:val="single" w:sz="4" w:space="0" w:color="auto"/>
              <w:left w:val="single" w:sz="4" w:space="0" w:color="auto"/>
              <w:bottom w:val="single" w:sz="4" w:space="0" w:color="auto"/>
              <w:right w:val="single" w:sz="4" w:space="0" w:color="auto"/>
            </w:tcBorders>
          </w:tcPr>
          <w:p w14:paraId="7C149690"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p w14:paraId="3CE10088" w14:textId="77777777" w:rsidR="00E63F16" w:rsidRPr="00E63F16" w:rsidRDefault="00E63F16" w:rsidP="00990A9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1EDE42BE" w14:textId="1394AB7C" w:rsidR="00E63F16" w:rsidRPr="00E63F16" w:rsidRDefault="00A23206" w:rsidP="00990A99">
            <w:pPr>
              <w:rPr>
                <w:rFonts w:cstheme="minorHAnsi"/>
                <w:iCs/>
                <w:lang w:eastAsia="en-US"/>
              </w:rPr>
            </w:pPr>
            <w:r w:rsidRPr="00A23206">
              <w:rPr>
                <w:rFonts w:cstheme="minorHAnsi"/>
                <w:iCs/>
                <w:lang w:eastAsia="en-US"/>
              </w:rPr>
              <w:t>М</w:t>
            </w:r>
            <w:r>
              <w:rPr>
                <w:rFonts w:cstheme="minorHAnsi"/>
                <w:iCs/>
                <w:lang w:eastAsia="en-US"/>
              </w:rPr>
              <w:t>ерка</w:t>
            </w:r>
            <w:r w:rsidRPr="00A23206">
              <w:rPr>
                <w:rFonts w:cstheme="minorHAnsi"/>
                <w:iCs/>
                <w:lang w:eastAsia="en-US"/>
              </w:rPr>
              <w:t xml:space="preserve"> 1.2.3.</w:t>
            </w:r>
            <w:r w:rsidRPr="00A23206">
              <w:rPr>
                <w:rFonts w:cstheme="minorHAnsi"/>
                <w:iCs/>
                <w:lang w:eastAsia="en-US"/>
              </w:rPr>
              <w:tab/>
              <w:t>Подобрување на правната рамка за донации и спонзорства во јавните дејности за олеснување на донирањето кон граѓанските организации</w:t>
            </w:r>
          </w:p>
        </w:tc>
      </w:tr>
      <w:tr w:rsidR="00E63F16" w:rsidRPr="00E63F16" w14:paraId="43CD2708"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2690F168"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189F01C" w14:textId="311911B8" w:rsidR="00E63F16" w:rsidRPr="00E63F16" w:rsidRDefault="00A23206" w:rsidP="00990A99">
            <w:pPr>
              <w:rPr>
                <w:rFonts w:cstheme="minorHAnsi"/>
                <w:iCs/>
                <w:lang w:eastAsia="en-US"/>
              </w:rPr>
            </w:pPr>
            <w:r>
              <w:rPr>
                <w:rFonts w:cstheme="minorHAnsi"/>
                <w:iCs/>
                <w:lang w:eastAsia="en-US"/>
              </w:rPr>
              <w:t>„Службен весник на РСМ“</w:t>
            </w:r>
          </w:p>
        </w:tc>
      </w:tr>
      <w:tr w:rsidR="00A23206" w:rsidRPr="00E63F16" w14:paraId="17FBF2D5" w14:textId="77777777" w:rsidTr="00990A99">
        <w:tc>
          <w:tcPr>
            <w:tcW w:w="2875" w:type="dxa"/>
            <w:tcBorders>
              <w:top w:val="single" w:sz="4" w:space="0" w:color="auto"/>
              <w:left w:val="single" w:sz="4" w:space="0" w:color="auto"/>
              <w:bottom w:val="single" w:sz="4" w:space="0" w:color="auto"/>
              <w:right w:val="single" w:sz="4" w:space="0" w:color="auto"/>
            </w:tcBorders>
          </w:tcPr>
          <w:p w14:paraId="4F8010D8" w14:textId="75C64863" w:rsidR="00A23206" w:rsidRPr="00E63F16" w:rsidRDefault="00A23206"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F1306E1" w14:textId="7DF550E3" w:rsidR="00A23206" w:rsidRPr="00E63F16" w:rsidRDefault="00A23206" w:rsidP="00A23206">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A23206" w:rsidRPr="00E63F16" w14:paraId="547C0332" w14:textId="77777777" w:rsidTr="00990A99">
        <w:tc>
          <w:tcPr>
            <w:tcW w:w="2875" w:type="dxa"/>
            <w:tcBorders>
              <w:top w:val="single" w:sz="4" w:space="0" w:color="auto"/>
              <w:left w:val="single" w:sz="4" w:space="0" w:color="auto"/>
              <w:bottom w:val="single" w:sz="4" w:space="0" w:color="auto"/>
              <w:right w:val="single" w:sz="4" w:space="0" w:color="auto"/>
            </w:tcBorders>
          </w:tcPr>
          <w:p w14:paraId="7E800928" w14:textId="52D40762" w:rsidR="00A23206" w:rsidRPr="00E63F16" w:rsidRDefault="00A23206"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88B63EC" w14:textId="77777777" w:rsidR="00A23206" w:rsidRDefault="00A23206" w:rsidP="00A23206">
            <w:pPr>
              <w:rPr>
                <w:rFonts w:cstheme="minorHAnsi"/>
                <w:iCs/>
                <w:lang w:eastAsia="en-US"/>
              </w:rPr>
            </w:pPr>
            <w:r>
              <w:rPr>
                <w:rFonts w:cstheme="minorHAnsi"/>
                <w:iCs/>
                <w:lang w:eastAsia="en-US"/>
              </w:rPr>
              <w:t>Министерство за правда</w:t>
            </w:r>
          </w:p>
          <w:p w14:paraId="10EC4E14" w14:textId="0131C737" w:rsidR="00A23206" w:rsidRPr="00E63F16" w:rsidRDefault="00A23206" w:rsidP="00A23206">
            <w:pPr>
              <w:rPr>
                <w:rFonts w:cstheme="minorHAnsi"/>
                <w:iCs/>
                <w:lang w:eastAsia="en-US"/>
              </w:rPr>
            </w:pPr>
            <w:r>
              <w:rPr>
                <w:rFonts w:cstheme="minorHAnsi"/>
                <w:iCs/>
                <w:lang w:eastAsia="en-US"/>
              </w:rPr>
              <w:t>Министерство за финансии</w:t>
            </w:r>
          </w:p>
        </w:tc>
      </w:tr>
      <w:tr w:rsidR="00A23206" w:rsidRPr="00E63F16" w14:paraId="5D5DA282" w14:textId="77777777" w:rsidTr="00990A99">
        <w:tc>
          <w:tcPr>
            <w:tcW w:w="2875" w:type="dxa"/>
            <w:tcBorders>
              <w:top w:val="single" w:sz="4" w:space="0" w:color="auto"/>
              <w:left w:val="single" w:sz="4" w:space="0" w:color="auto"/>
              <w:bottom w:val="single" w:sz="4" w:space="0" w:color="auto"/>
              <w:right w:val="single" w:sz="4" w:space="0" w:color="auto"/>
            </w:tcBorders>
          </w:tcPr>
          <w:p w14:paraId="19131426" w14:textId="2B2C198A" w:rsidR="00A23206" w:rsidRPr="00E63F16" w:rsidRDefault="00A2320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0BF8A84F" w14:textId="0F1448B9" w:rsidR="00A23206" w:rsidRPr="00E63F16" w:rsidRDefault="00630E2A" w:rsidP="00A23206">
            <w:pPr>
              <w:rPr>
                <w:rFonts w:cstheme="minorHAnsi"/>
                <w:iCs/>
                <w:lang w:eastAsia="en-US"/>
              </w:rPr>
            </w:pPr>
            <w:r w:rsidRPr="00630E2A">
              <w:rPr>
                <w:rFonts w:cstheme="minorHAnsi"/>
                <w:iCs/>
                <w:lang w:eastAsia="en-US"/>
              </w:rPr>
              <w:t xml:space="preserve">Донесен е и објавен во „Службен весник на РСМ“ </w:t>
            </w:r>
            <w:r>
              <w:rPr>
                <w:rFonts w:cstheme="minorHAnsi"/>
                <w:iCs/>
                <w:lang w:eastAsia="en-US"/>
              </w:rPr>
              <w:t xml:space="preserve">нов </w:t>
            </w:r>
            <w:r w:rsidRPr="00630E2A">
              <w:rPr>
                <w:rFonts w:cstheme="minorHAnsi"/>
                <w:iCs/>
                <w:lang w:eastAsia="en-US"/>
              </w:rPr>
              <w:t>Закон за</w:t>
            </w:r>
            <w:r>
              <w:rPr>
                <w:rFonts w:cstheme="minorHAnsi"/>
                <w:iCs/>
                <w:lang w:eastAsia="en-US"/>
              </w:rPr>
              <w:t xml:space="preserve"> донации и спонзорства во јавните дејности</w:t>
            </w:r>
            <w:r w:rsidRPr="00630E2A">
              <w:rPr>
                <w:rFonts w:cstheme="minorHAnsi"/>
                <w:iCs/>
                <w:lang w:eastAsia="en-US"/>
              </w:rPr>
              <w:t>.</w:t>
            </w:r>
          </w:p>
        </w:tc>
      </w:tr>
      <w:tr w:rsidR="00A23206" w:rsidRPr="00E63F16" w14:paraId="7113D083"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6C303DD3" w14:textId="77777777" w:rsidR="00A23206" w:rsidRPr="00E63F16" w:rsidRDefault="00A23206" w:rsidP="00A23206">
            <w:pPr>
              <w:rPr>
                <w:rFonts w:cstheme="minorHAnsi"/>
                <w:b/>
                <w:bCs/>
              </w:rPr>
            </w:pPr>
            <w:r w:rsidRPr="00E63F16">
              <w:rPr>
                <w:rFonts w:cstheme="minorHAnsi"/>
                <w:b/>
                <w:bCs/>
                <w:lang w:eastAsia="mk-MK"/>
              </w:rPr>
              <w:t>Вредност на показателот</w:t>
            </w:r>
          </w:p>
          <w:p w14:paraId="11C0B760" w14:textId="77777777" w:rsidR="00A23206" w:rsidRPr="00E63F16" w:rsidRDefault="00A23206" w:rsidP="00A23206">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29478AC2" w14:textId="77777777" w:rsidR="00A23206" w:rsidRPr="00E63F16" w:rsidRDefault="00A23206" w:rsidP="00A23206">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38A306C0" w14:textId="77777777" w:rsidR="00A23206" w:rsidRPr="00E63F16" w:rsidRDefault="00A23206" w:rsidP="00A23206">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6146B828" w14:textId="77777777" w:rsidR="00A23206" w:rsidRPr="00E63F16" w:rsidRDefault="00A23206" w:rsidP="00A23206">
            <w:pPr>
              <w:jc w:val="center"/>
              <w:rPr>
                <w:rFonts w:cstheme="minorHAnsi"/>
                <w:b/>
                <w:bCs/>
                <w:lang w:eastAsia="en-US"/>
              </w:rPr>
            </w:pPr>
            <w:r w:rsidRPr="00E63F16">
              <w:rPr>
                <w:rFonts w:cstheme="minorHAnsi"/>
                <w:b/>
                <w:bCs/>
                <w:lang w:eastAsia="mk-MK"/>
              </w:rPr>
              <w:t>Крајна вредност</w:t>
            </w:r>
          </w:p>
        </w:tc>
      </w:tr>
      <w:tr w:rsidR="00A23206" w:rsidRPr="00E63F16" w14:paraId="58587005"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203326B4" w14:textId="77777777" w:rsidR="00A23206" w:rsidRPr="00E63F16" w:rsidRDefault="00A23206" w:rsidP="00A23206">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5609DA2" w14:textId="51E258B4" w:rsidR="00A23206" w:rsidRPr="00E63F16" w:rsidRDefault="00A23206" w:rsidP="00A23206">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468C2C50" w14:textId="7371E095" w:rsidR="00A23206" w:rsidRPr="00E63F16" w:rsidRDefault="00A23206" w:rsidP="00A23206">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0A8CD873" w14:textId="72C1A33F" w:rsidR="00A23206" w:rsidRPr="00E63F16" w:rsidRDefault="00A23206" w:rsidP="00A23206">
            <w:pPr>
              <w:jc w:val="center"/>
              <w:rPr>
                <w:rFonts w:cstheme="minorHAnsi"/>
                <w:lang w:eastAsia="mk-MK"/>
              </w:rPr>
            </w:pPr>
            <w:r>
              <w:rPr>
                <w:rFonts w:cstheme="minorHAnsi"/>
                <w:lang w:eastAsia="mk-MK"/>
              </w:rPr>
              <w:t>2028</w:t>
            </w:r>
          </w:p>
        </w:tc>
      </w:tr>
      <w:tr w:rsidR="00A23206" w:rsidRPr="00E63F16" w14:paraId="58F1DC3C"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53CE4B27" w14:textId="77777777" w:rsidR="00A23206" w:rsidRPr="00E63F16" w:rsidRDefault="00A23206" w:rsidP="00A23206">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68B272A" w14:textId="0FF4E1C9" w:rsidR="00A23206" w:rsidRDefault="00A84DCE" w:rsidP="00A23206">
            <w:pPr>
              <w:jc w:val="center"/>
            </w:pPr>
            <w:r>
              <w:t>н</w:t>
            </w:r>
            <w:r w:rsidR="00A23206">
              <w:t>е</w:t>
            </w:r>
          </w:p>
          <w:p w14:paraId="2C26011E" w14:textId="5F2AEAF9" w:rsidR="00A84DCE" w:rsidRPr="00E63F16" w:rsidRDefault="00A84DCE" w:rsidP="00A23206">
            <w:pPr>
              <w:jc w:val="center"/>
              <w:rPr>
                <w:rFonts w:cstheme="minorHAnsi"/>
                <w:lang w:eastAsia="mk-MK"/>
              </w:rPr>
            </w:pPr>
          </w:p>
        </w:tc>
        <w:tc>
          <w:tcPr>
            <w:tcW w:w="2158" w:type="dxa"/>
            <w:tcBorders>
              <w:top w:val="single" w:sz="4" w:space="0" w:color="auto"/>
              <w:left w:val="single" w:sz="4" w:space="0" w:color="auto"/>
              <w:bottom w:val="single" w:sz="4" w:space="0" w:color="auto"/>
              <w:right w:val="single" w:sz="4" w:space="0" w:color="auto"/>
            </w:tcBorders>
          </w:tcPr>
          <w:p w14:paraId="4905AF98" w14:textId="0C85294D" w:rsidR="00A23206" w:rsidRPr="00E63F16" w:rsidRDefault="00A23206" w:rsidP="00A23206">
            <w:pPr>
              <w:jc w:val="center"/>
              <w:rPr>
                <w:rFonts w:cstheme="minorHAnsi"/>
                <w:lang w:eastAsia="mk-MK"/>
              </w:rPr>
            </w:pPr>
            <w:r>
              <w:t>да</w:t>
            </w:r>
          </w:p>
        </w:tc>
        <w:tc>
          <w:tcPr>
            <w:tcW w:w="2159" w:type="dxa"/>
            <w:tcBorders>
              <w:top w:val="single" w:sz="4" w:space="0" w:color="auto"/>
              <w:left w:val="single" w:sz="4" w:space="0" w:color="auto"/>
              <w:bottom w:val="single" w:sz="4" w:space="0" w:color="auto"/>
              <w:right w:val="single" w:sz="4" w:space="0" w:color="auto"/>
            </w:tcBorders>
          </w:tcPr>
          <w:p w14:paraId="7A2E2FEF" w14:textId="6B8E3674" w:rsidR="00A23206" w:rsidRPr="00E63F16" w:rsidRDefault="00A23206" w:rsidP="00A23206">
            <w:pPr>
              <w:jc w:val="center"/>
              <w:rPr>
                <w:rFonts w:cstheme="minorHAnsi"/>
                <w:lang w:eastAsia="mk-MK"/>
              </w:rPr>
            </w:pPr>
            <w:r>
              <w:t>да</w:t>
            </w:r>
          </w:p>
        </w:tc>
      </w:tr>
    </w:tbl>
    <w:p w14:paraId="52320FDD" w14:textId="249F1925" w:rsidR="00BC6FEB" w:rsidRDefault="00BC6FEB"/>
    <w:p w14:paraId="7E7BB6DA" w14:textId="77777777" w:rsidR="006D09FB" w:rsidRDefault="006D09FB"/>
    <w:p w14:paraId="2FCBE8DB" w14:textId="77777777" w:rsidR="006D09FB" w:rsidRDefault="006D09FB"/>
    <w:p w14:paraId="69B03628" w14:textId="77777777" w:rsidR="006D09FB" w:rsidRDefault="006D09FB"/>
    <w:p w14:paraId="1FC22C8F" w14:textId="77777777" w:rsidR="006D09FB" w:rsidRDefault="006D09FB"/>
    <w:p w14:paraId="2622E738" w14:textId="77777777" w:rsidR="006D09FB" w:rsidRDefault="006D09FB"/>
    <w:p w14:paraId="04138828" w14:textId="77777777" w:rsidR="00BC6FEB" w:rsidRDefault="00BC6FEB"/>
    <w:tbl>
      <w:tblPr>
        <w:tblStyle w:val="TableGrid"/>
        <w:tblW w:w="0" w:type="auto"/>
        <w:tblLook w:val="04A0" w:firstRow="1" w:lastRow="0" w:firstColumn="1" w:lastColumn="0" w:noHBand="0" w:noVBand="1"/>
      </w:tblPr>
      <w:tblGrid>
        <w:gridCol w:w="2875"/>
        <w:gridCol w:w="2158"/>
        <w:gridCol w:w="2158"/>
        <w:gridCol w:w="2159"/>
      </w:tblGrid>
      <w:tr w:rsidR="00E63F16" w:rsidRPr="00E63F16" w14:paraId="38532FC6"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6FC8A" w14:textId="00442AFE" w:rsidR="00E63F16" w:rsidRPr="00BC6FEB" w:rsidRDefault="008127CC" w:rsidP="00990A99">
            <w:pPr>
              <w:spacing w:line="276" w:lineRule="auto"/>
              <w:rPr>
                <w:rFonts w:cstheme="minorHAnsi"/>
                <w:b/>
                <w:bCs/>
                <w:lang w:eastAsia="mk-MK"/>
              </w:rPr>
            </w:pPr>
            <w:r w:rsidRPr="00BC6FEB">
              <w:rPr>
                <w:rFonts w:cstheme="minorHAnsi"/>
                <w:b/>
                <w:bCs/>
                <w:lang w:eastAsia="mk-MK"/>
              </w:rPr>
              <w:lastRenderedPageBreak/>
              <w:t xml:space="preserve">12/ </w:t>
            </w:r>
            <w:r w:rsidR="00E63F16" w:rsidRPr="00BC6FEB">
              <w:rPr>
                <w:rFonts w:cstheme="minorHAnsi"/>
                <w:b/>
                <w:bCs/>
                <w:lang w:eastAsia="mk-MK"/>
              </w:rPr>
              <w:t>Назив на показателот</w:t>
            </w:r>
          </w:p>
          <w:p w14:paraId="0EE31B3E"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8DC96" w14:textId="1E0692C7" w:rsidR="00E63F16" w:rsidRPr="00BC6FEB" w:rsidRDefault="00D051D5" w:rsidP="00990A99">
            <w:pPr>
              <w:rPr>
                <w:rFonts w:cstheme="minorHAnsi"/>
                <w:b/>
                <w:bCs/>
                <w:iCs/>
                <w:lang w:val="en-US" w:eastAsia="en-US"/>
              </w:rPr>
            </w:pPr>
            <w:r w:rsidRPr="00BC6FEB">
              <w:rPr>
                <w:rFonts w:cstheme="minorHAnsi"/>
                <w:b/>
                <w:bCs/>
                <w:iCs/>
                <w:lang w:eastAsia="en-US"/>
              </w:rPr>
              <w:t>Воспоставен е регистар на приматели на донации и спонзорства за активности од јавен интерес</w:t>
            </w:r>
          </w:p>
        </w:tc>
      </w:tr>
      <w:tr w:rsidR="00E63F16" w:rsidRPr="00E63F16" w14:paraId="0F741A9F" w14:textId="77777777" w:rsidTr="00990A99">
        <w:tc>
          <w:tcPr>
            <w:tcW w:w="2875" w:type="dxa"/>
            <w:tcBorders>
              <w:top w:val="single" w:sz="4" w:space="0" w:color="auto"/>
              <w:left w:val="single" w:sz="4" w:space="0" w:color="auto"/>
              <w:bottom w:val="single" w:sz="4" w:space="0" w:color="auto"/>
              <w:right w:val="single" w:sz="4" w:space="0" w:color="auto"/>
            </w:tcBorders>
          </w:tcPr>
          <w:p w14:paraId="6A5C8B21"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p w14:paraId="7B5266C6" w14:textId="77777777" w:rsidR="00E63F16" w:rsidRPr="00E63F16" w:rsidRDefault="00E63F16" w:rsidP="00990A9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233DA873" w14:textId="748A763D" w:rsidR="00E63F16" w:rsidRPr="00E63F16" w:rsidRDefault="00E4327F" w:rsidP="00990A99">
            <w:pPr>
              <w:rPr>
                <w:rFonts w:cstheme="minorHAnsi"/>
                <w:iCs/>
                <w:lang w:eastAsia="en-US"/>
              </w:rPr>
            </w:pPr>
            <w:r w:rsidRPr="00A23206">
              <w:rPr>
                <w:rFonts w:cstheme="minorHAnsi"/>
                <w:iCs/>
                <w:lang w:eastAsia="en-US"/>
              </w:rPr>
              <w:t>М</w:t>
            </w:r>
            <w:r>
              <w:rPr>
                <w:rFonts w:cstheme="minorHAnsi"/>
                <w:iCs/>
                <w:lang w:eastAsia="en-US"/>
              </w:rPr>
              <w:t>ерка</w:t>
            </w:r>
            <w:r w:rsidRPr="00A23206">
              <w:rPr>
                <w:rFonts w:cstheme="minorHAnsi"/>
                <w:iCs/>
                <w:lang w:eastAsia="en-US"/>
              </w:rPr>
              <w:t xml:space="preserve"> 1.2.3.</w:t>
            </w:r>
            <w:r w:rsidRPr="00A23206">
              <w:rPr>
                <w:rFonts w:cstheme="minorHAnsi"/>
                <w:iCs/>
                <w:lang w:eastAsia="en-US"/>
              </w:rPr>
              <w:tab/>
              <w:t>Подобрување на правната рамка за донации и спонзорства во јавните дејности за олеснување на донирањето кон граѓанските организации</w:t>
            </w:r>
          </w:p>
        </w:tc>
      </w:tr>
      <w:tr w:rsidR="00E63F16" w:rsidRPr="00E63F16" w14:paraId="27E2B7A7"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742E0D3E"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5BEE84E" w14:textId="2147892D" w:rsidR="00E63F16" w:rsidRPr="00E63F16" w:rsidRDefault="00E4327F" w:rsidP="00E4327F">
            <w:pPr>
              <w:rPr>
                <w:rFonts w:cstheme="minorHAnsi"/>
                <w:iCs/>
                <w:lang w:eastAsia="en-US"/>
              </w:rPr>
            </w:pPr>
            <w:r>
              <w:rPr>
                <w:rFonts w:cstheme="minorHAnsi"/>
                <w:iCs/>
                <w:lang w:eastAsia="en-US"/>
              </w:rPr>
              <w:t xml:space="preserve">Веб-страницата на Министерство за правда </w:t>
            </w:r>
          </w:p>
        </w:tc>
      </w:tr>
      <w:tr w:rsidR="00E4327F" w:rsidRPr="00E63F16" w14:paraId="5CC82FCF" w14:textId="77777777" w:rsidTr="00990A99">
        <w:tc>
          <w:tcPr>
            <w:tcW w:w="2875" w:type="dxa"/>
            <w:tcBorders>
              <w:top w:val="single" w:sz="4" w:space="0" w:color="auto"/>
              <w:left w:val="single" w:sz="4" w:space="0" w:color="auto"/>
              <w:bottom w:val="single" w:sz="4" w:space="0" w:color="auto"/>
              <w:right w:val="single" w:sz="4" w:space="0" w:color="auto"/>
            </w:tcBorders>
          </w:tcPr>
          <w:p w14:paraId="4F4B5DE9" w14:textId="4086A872" w:rsidR="00E4327F" w:rsidRPr="00E63F16" w:rsidRDefault="00E4327F"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95E96B4" w14:textId="09C4EC0B" w:rsidR="00E4327F" w:rsidRPr="00E63F16" w:rsidRDefault="00E4327F" w:rsidP="00E4327F">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E4327F" w:rsidRPr="00E63F16" w14:paraId="3936264B" w14:textId="77777777" w:rsidTr="00990A99">
        <w:tc>
          <w:tcPr>
            <w:tcW w:w="2875" w:type="dxa"/>
            <w:tcBorders>
              <w:top w:val="single" w:sz="4" w:space="0" w:color="auto"/>
              <w:left w:val="single" w:sz="4" w:space="0" w:color="auto"/>
              <w:bottom w:val="single" w:sz="4" w:space="0" w:color="auto"/>
              <w:right w:val="single" w:sz="4" w:space="0" w:color="auto"/>
            </w:tcBorders>
          </w:tcPr>
          <w:p w14:paraId="366D67F7" w14:textId="08F901BF" w:rsidR="00E4327F" w:rsidRPr="00E63F16" w:rsidRDefault="00E4327F"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2A0182B" w14:textId="77777777" w:rsidR="00E4327F" w:rsidRDefault="00E4327F" w:rsidP="00E4327F">
            <w:pPr>
              <w:rPr>
                <w:rFonts w:cstheme="minorHAnsi"/>
                <w:iCs/>
                <w:lang w:eastAsia="en-US"/>
              </w:rPr>
            </w:pPr>
            <w:r>
              <w:rPr>
                <w:rFonts w:cstheme="minorHAnsi"/>
                <w:iCs/>
                <w:lang w:eastAsia="en-US"/>
              </w:rPr>
              <w:t>Министерство за правда</w:t>
            </w:r>
          </w:p>
          <w:p w14:paraId="1E3A2F52" w14:textId="05E0EF43" w:rsidR="00E4327F" w:rsidRPr="00E63F16" w:rsidRDefault="00E4327F" w:rsidP="00E4327F">
            <w:pPr>
              <w:rPr>
                <w:rFonts w:cstheme="minorHAnsi"/>
                <w:iCs/>
                <w:lang w:eastAsia="en-US"/>
              </w:rPr>
            </w:pPr>
          </w:p>
        </w:tc>
      </w:tr>
      <w:tr w:rsidR="00E63F16" w:rsidRPr="00E63F16" w14:paraId="3D3D2892" w14:textId="77777777" w:rsidTr="00990A99">
        <w:tc>
          <w:tcPr>
            <w:tcW w:w="2875" w:type="dxa"/>
            <w:tcBorders>
              <w:top w:val="single" w:sz="4" w:space="0" w:color="auto"/>
              <w:left w:val="single" w:sz="4" w:space="0" w:color="auto"/>
              <w:bottom w:val="single" w:sz="4" w:space="0" w:color="auto"/>
              <w:right w:val="single" w:sz="4" w:space="0" w:color="auto"/>
            </w:tcBorders>
          </w:tcPr>
          <w:p w14:paraId="46E3221F" w14:textId="53C4B82E" w:rsidR="00E63F16" w:rsidRPr="00E63F16" w:rsidRDefault="00E63F1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12A0C89F" w14:textId="0E76A0D3" w:rsidR="00E63F16" w:rsidRPr="00630E2A" w:rsidRDefault="00FF7FE5" w:rsidP="00990A99">
            <w:pPr>
              <w:rPr>
                <w:rFonts w:cstheme="minorHAnsi"/>
                <w:iCs/>
                <w:lang w:val="en-US" w:eastAsia="en-US"/>
              </w:rPr>
            </w:pPr>
            <w:r>
              <w:rPr>
                <w:rFonts w:cstheme="minorHAnsi"/>
                <w:iCs/>
                <w:lang w:eastAsia="en-US"/>
              </w:rPr>
              <w:t>Р</w:t>
            </w:r>
            <w:r w:rsidR="00630E2A" w:rsidRPr="00630E2A">
              <w:rPr>
                <w:rFonts w:cstheme="minorHAnsi"/>
                <w:iCs/>
                <w:lang w:eastAsia="en-US"/>
              </w:rPr>
              <w:t>егистар</w:t>
            </w:r>
            <w:r>
              <w:rPr>
                <w:rFonts w:cstheme="minorHAnsi"/>
                <w:iCs/>
                <w:lang w:eastAsia="en-US"/>
              </w:rPr>
              <w:t>от</w:t>
            </w:r>
            <w:r w:rsidR="00630E2A" w:rsidRPr="00630E2A">
              <w:rPr>
                <w:rFonts w:cstheme="minorHAnsi"/>
                <w:iCs/>
                <w:lang w:eastAsia="en-US"/>
              </w:rPr>
              <w:t xml:space="preserve"> на приматели на донации и спонзорства за активности од јавен интерес</w:t>
            </w:r>
            <w:r>
              <w:rPr>
                <w:rFonts w:cstheme="minorHAnsi"/>
                <w:iCs/>
                <w:lang w:eastAsia="en-US"/>
              </w:rPr>
              <w:t xml:space="preserve"> е воспоставен и е</w:t>
            </w:r>
            <w:r w:rsidR="00630E2A">
              <w:rPr>
                <w:rFonts w:cstheme="minorHAnsi"/>
                <w:iCs/>
                <w:lang w:eastAsia="en-US"/>
              </w:rPr>
              <w:t xml:space="preserve"> јавно достапен на веб страницата на Министерството за правда </w:t>
            </w:r>
            <w:hyperlink r:id="rId10" w:history="1">
              <w:r w:rsidR="00630E2A" w:rsidRPr="00AC5634">
                <w:rPr>
                  <w:rStyle w:val="Hyperlink"/>
                  <w:rFonts w:cstheme="minorHAnsi"/>
                  <w:iCs/>
                  <w:lang w:val="en-US" w:eastAsia="en-US"/>
                </w:rPr>
                <w:t>www.pravda.gov.mk</w:t>
              </w:r>
            </w:hyperlink>
            <w:r w:rsidR="00630E2A">
              <w:rPr>
                <w:rFonts w:cstheme="minorHAnsi"/>
                <w:iCs/>
                <w:lang w:val="en-US" w:eastAsia="en-US"/>
              </w:rPr>
              <w:t xml:space="preserve"> </w:t>
            </w:r>
          </w:p>
        </w:tc>
      </w:tr>
      <w:tr w:rsidR="00E63F16" w:rsidRPr="00E63F16" w14:paraId="39AE2733"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6E4A3457"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2FC6DC80"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7B05EDBE"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2D7E8AA9"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6A9A39F4"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646F391C"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9229608"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EE2AE2F" w14:textId="4B2B6089"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094135E4" w14:textId="5A234C66"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25BD2633" w14:textId="1736BCB9" w:rsidR="007E01DA" w:rsidRPr="00E63F16" w:rsidRDefault="007E01DA" w:rsidP="007E01DA">
            <w:pPr>
              <w:jc w:val="center"/>
              <w:rPr>
                <w:rFonts w:cstheme="minorHAnsi"/>
                <w:lang w:eastAsia="mk-MK"/>
              </w:rPr>
            </w:pPr>
            <w:r>
              <w:rPr>
                <w:rFonts w:cstheme="minorHAnsi"/>
                <w:lang w:eastAsia="mk-MK"/>
              </w:rPr>
              <w:t>2028</w:t>
            </w:r>
          </w:p>
        </w:tc>
      </w:tr>
      <w:tr w:rsidR="00E4327F" w:rsidRPr="00E63F16" w14:paraId="2BB864F2"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19EEC50F" w14:textId="77777777" w:rsidR="00E4327F" w:rsidRPr="00E63F16" w:rsidRDefault="00E4327F" w:rsidP="00E4327F">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780A9AC6" w14:textId="3CA3CB4D" w:rsidR="00E4327F" w:rsidRPr="00E63F16" w:rsidRDefault="00E4327F" w:rsidP="00E4327F">
            <w:pPr>
              <w:jc w:val="center"/>
              <w:rPr>
                <w:rFonts w:cstheme="minorHAnsi"/>
                <w:lang w:eastAsia="mk-MK"/>
              </w:rPr>
            </w:pPr>
            <w:r>
              <w:t>не</w:t>
            </w:r>
          </w:p>
        </w:tc>
        <w:tc>
          <w:tcPr>
            <w:tcW w:w="2158" w:type="dxa"/>
            <w:tcBorders>
              <w:top w:val="single" w:sz="4" w:space="0" w:color="auto"/>
              <w:left w:val="single" w:sz="4" w:space="0" w:color="auto"/>
              <w:bottom w:val="single" w:sz="4" w:space="0" w:color="auto"/>
              <w:right w:val="single" w:sz="4" w:space="0" w:color="auto"/>
            </w:tcBorders>
          </w:tcPr>
          <w:p w14:paraId="49E0A553" w14:textId="72BB1D1D" w:rsidR="00E4327F" w:rsidRPr="00E63F16" w:rsidRDefault="00E4327F" w:rsidP="00E4327F">
            <w:pPr>
              <w:jc w:val="center"/>
              <w:rPr>
                <w:rFonts w:cstheme="minorHAnsi"/>
                <w:lang w:eastAsia="mk-MK"/>
              </w:rPr>
            </w:pPr>
            <w:r>
              <w:t>да</w:t>
            </w:r>
          </w:p>
        </w:tc>
        <w:tc>
          <w:tcPr>
            <w:tcW w:w="2159" w:type="dxa"/>
            <w:tcBorders>
              <w:top w:val="single" w:sz="4" w:space="0" w:color="auto"/>
              <w:left w:val="single" w:sz="4" w:space="0" w:color="auto"/>
              <w:bottom w:val="single" w:sz="4" w:space="0" w:color="auto"/>
              <w:right w:val="single" w:sz="4" w:space="0" w:color="auto"/>
            </w:tcBorders>
          </w:tcPr>
          <w:p w14:paraId="2883B442" w14:textId="00BC15FA" w:rsidR="00E4327F" w:rsidRDefault="00A84DCE" w:rsidP="00E4327F">
            <w:pPr>
              <w:jc w:val="center"/>
            </w:pPr>
            <w:r>
              <w:t>д</w:t>
            </w:r>
            <w:r w:rsidR="00E4327F">
              <w:t>а</w:t>
            </w:r>
          </w:p>
          <w:p w14:paraId="4A3343AF" w14:textId="0F58E111" w:rsidR="00A84DCE" w:rsidRPr="00E63F16" w:rsidRDefault="00A84DCE" w:rsidP="00E4327F">
            <w:pPr>
              <w:jc w:val="center"/>
              <w:rPr>
                <w:rFonts w:cstheme="minorHAnsi"/>
                <w:lang w:eastAsia="mk-MK"/>
              </w:rPr>
            </w:pPr>
          </w:p>
        </w:tc>
      </w:tr>
    </w:tbl>
    <w:p w14:paraId="6814830A" w14:textId="77777777" w:rsidR="006D09FB" w:rsidRDefault="006D09FB"/>
    <w:p w14:paraId="24E3E4ED" w14:textId="75F3F3C4" w:rsidR="006D09FB" w:rsidRDefault="006D09FB"/>
    <w:p w14:paraId="77438A5D" w14:textId="77777777" w:rsidR="006D09FB" w:rsidRDefault="006D09FB"/>
    <w:tbl>
      <w:tblPr>
        <w:tblStyle w:val="TableGrid"/>
        <w:tblW w:w="0" w:type="auto"/>
        <w:tblLook w:val="04A0" w:firstRow="1" w:lastRow="0" w:firstColumn="1" w:lastColumn="0" w:noHBand="0" w:noVBand="1"/>
      </w:tblPr>
      <w:tblGrid>
        <w:gridCol w:w="2875"/>
        <w:gridCol w:w="2158"/>
        <w:gridCol w:w="2158"/>
        <w:gridCol w:w="2159"/>
      </w:tblGrid>
      <w:tr w:rsidR="00E63F16" w:rsidRPr="00E63F16" w14:paraId="6F72CCD2"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540DF" w14:textId="240D14CE"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13/ </w:t>
            </w:r>
            <w:r w:rsidR="00E63F16" w:rsidRPr="00BC6FEB">
              <w:rPr>
                <w:rFonts w:cstheme="minorHAnsi"/>
                <w:b/>
                <w:bCs/>
                <w:lang w:eastAsia="mk-MK"/>
              </w:rPr>
              <w:t>Назив на показателот</w:t>
            </w:r>
          </w:p>
          <w:p w14:paraId="13166B4E"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F3CF8" w14:textId="06FD5B1D" w:rsidR="00E63F16" w:rsidRPr="00BC6FEB" w:rsidRDefault="00C66114" w:rsidP="00990A99">
            <w:pPr>
              <w:rPr>
                <w:rFonts w:cstheme="minorHAnsi"/>
                <w:b/>
                <w:bCs/>
                <w:iCs/>
                <w:lang w:eastAsia="en-US"/>
              </w:rPr>
            </w:pPr>
            <w:r w:rsidRPr="00BC6FEB">
              <w:rPr>
                <w:rFonts w:cstheme="minorHAnsi"/>
                <w:b/>
                <w:bCs/>
                <w:iCs/>
                <w:lang w:eastAsia="en-US"/>
              </w:rPr>
              <w:t>Донесени измени на Законот за волонтерството кои поттикнуваат граѓански ангажман и волонтерство</w:t>
            </w:r>
          </w:p>
        </w:tc>
      </w:tr>
      <w:tr w:rsidR="00E63F16" w:rsidRPr="00E63F16" w14:paraId="33ECFBB0" w14:textId="77777777" w:rsidTr="00990A99">
        <w:tc>
          <w:tcPr>
            <w:tcW w:w="2875" w:type="dxa"/>
            <w:tcBorders>
              <w:top w:val="single" w:sz="4" w:space="0" w:color="auto"/>
              <w:left w:val="single" w:sz="4" w:space="0" w:color="auto"/>
              <w:bottom w:val="single" w:sz="4" w:space="0" w:color="auto"/>
              <w:right w:val="single" w:sz="4" w:space="0" w:color="auto"/>
            </w:tcBorders>
          </w:tcPr>
          <w:p w14:paraId="0862A848" w14:textId="4AA3C800"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4BDE8DA6" w14:textId="7F6208CD" w:rsidR="00E63F16" w:rsidRPr="00E63F16" w:rsidRDefault="00C66114" w:rsidP="00990A99">
            <w:pPr>
              <w:rPr>
                <w:rFonts w:cstheme="minorHAnsi"/>
                <w:iCs/>
                <w:lang w:eastAsia="en-US"/>
              </w:rPr>
            </w:pPr>
            <w:r w:rsidRPr="00C66114">
              <w:rPr>
                <w:rFonts w:cstheme="minorHAnsi"/>
                <w:iCs/>
                <w:lang w:eastAsia="en-US"/>
              </w:rPr>
              <w:t>М</w:t>
            </w:r>
            <w:r>
              <w:rPr>
                <w:rFonts w:cstheme="minorHAnsi"/>
                <w:iCs/>
                <w:lang w:eastAsia="en-US"/>
              </w:rPr>
              <w:t>ерка</w:t>
            </w:r>
            <w:r w:rsidRPr="00C66114">
              <w:rPr>
                <w:rFonts w:cstheme="minorHAnsi"/>
                <w:iCs/>
                <w:lang w:eastAsia="en-US"/>
              </w:rPr>
              <w:t xml:space="preserve"> 1.2.4.</w:t>
            </w:r>
            <w:r w:rsidRPr="00C66114">
              <w:rPr>
                <w:rFonts w:cstheme="minorHAnsi"/>
                <w:iCs/>
                <w:lang w:eastAsia="en-US"/>
              </w:rPr>
              <w:tab/>
              <w:t>Промовирање и развој на волонтерството</w:t>
            </w:r>
          </w:p>
        </w:tc>
      </w:tr>
      <w:tr w:rsidR="00E63F16" w:rsidRPr="00E63F16" w14:paraId="133D9A71"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2580555F"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757ED76" w14:textId="60B790D9" w:rsidR="00E63F16" w:rsidRPr="00E63F16" w:rsidRDefault="00C66114" w:rsidP="00990A99">
            <w:pPr>
              <w:rPr>
                <w:rFonts w:cstheme="minorHAnsi"/>
                <w:iCs/>
                <w:lang w:eastAsia="en-US"/>
              </w:rPr>
            </w:pPr>
            <w:r>
              <w:rPr>
                <w:rFonts w:cstheme="minorHAnsi"/>
                <w:iCs/>
                <w:lang w:eastAsia="en-US"/>
              </w:rPr>
              <w:t>„Службен весник на РСМ“</w:t>
            </w:r>
          </w:p>
        </w:tc>
      </w:tr>
      <w:tr w:rsidR="00E63F16" w:rsidRPr="00E63F16" w14:paraId="27E38BAD" w14:textId="77777777" w:rsidTr="00990A99">
        <w:tc>
          <w:tcPr>
            <w:tcW w:w="2875" w:type="dxa"/>
            <w:tcBorders>
              <w:top w:val="single" w:sz="4" w:space="0" w:color="auto"/>
              <w:left w:val="single" w:sz="4" w:space="0" w:color="auto"/>
              <w:bottom w:val="single" w:sz="4" w:space="0" w:color="auto"/>
              <w:right w:val="single" w:sz="4" w:space="0" w:color="auto"/>
            </w:tcBorders>
          </w:tcPr>
          <w:p w14:paraId="57F80597" w14:textId="083C79FA" w:rsidR="00E63F16" w:rsidRPr="00E63F16" w:rsidRDefault="00E63F16"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0FB6877" w14:textId="460DEB60" w:rsidR="00E63F16" w:rsidRPr="00E63F16" w:rsidRDefault="00C66114" w:rsidP="00990A9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E63F16" w:rsidRPr="00E63F16" w14:paraId="6FF81CDD" w14:textId="77777777" w:rsidTr="00990A99">
        <w:tc>
          <w:tcPr>
            <w:tcW w:w="2875" w:type="dxa"/>
            <w:tcBorders>
              <w:top w:val="single" w:sz="4" w:space="0" w:color="auto"/>
              <w:left w:val="single" w:sz="4" w:space="0" w:color="auto"/>
              <w:bottom w:val="single" w:sz="4" w:space="0" w:color="auto"/>
              <w:right w:val="single" w:sz="4" w:space="0" w:color="auto"/>
            </w:tcBorders>
          </w:tcPr>
          <w:p w14:paraId="3C6713F1" w14:textId="13201FD3" w:rsidR="00E63F16" w:rsidRPr="00E63F16" w:rsidRDefault="00E63F16"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974C6B6" w14:textId="1355E912" w:rsidR="00E63F16" w:rsidRPr="00E63F16" w:rsidRDefault="00C66114" w:rsidP="00990A99">
            <w:pPr>
              <w:rPr>
                <w:rFonts w:cstheme="minorHAnsi"/>
                <w:iCs/>
                <w:lang w:eastAsia="en-US"/>
              </w:rPr>
            </w:pPr>
            <w:r>
              <w:rPr>
                <w:rFonts w:cstheme="minorHAnsi"/>
                <w:iCs/>
                <w:lang w:eastAsia="en-US"/>
              </w:rPr>
              <w:t>Министерство за економија и труд</w:t>
            </w:r>
          </w:p>
        </w:tc>
      </w:tr>
      <w:tr w:rsidR="00E63F16" w:rsidRPr="00E63F16" w14:paraId="1DE31B0A" w14:textId="77777777" w:rsidTr="00990A99">
        <w:tc>
          <w:tcPr>
            <w:tcW w:w="2875" w:type="dxa"/>
            <w:tcBorders>
              <w:top w:val="single" w:sz="4" w:space="0" w:color="auto"/>
              <w:left w:val="single" w:sz="4" w:space="0" w:color="auto"/>
              <w:bottom w:val="single" w:sz="4" w:space="0" w:color="auto"/>
              <w:right w:val="single" w:sz="4" w:space="0" w:color="auto"/>
            </w:tcBorders>
          </w:tcPr>
          <w:p w14:paraId="4D6CB38E" w14:textId="52719760" w:rsidR="00E63F16" w:rsidRPr="00E63F16" w:rsidRDefault="00E63F1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5E31219B" w14:textId="5A736A46" w:rsidR="00E63F16" w:rsidRPr="00E63F16" w:rsidRDefault="00FF2C32" w:rsidP="00990A99">
            <w:pPr>
              <w:rPr>
                <w:rFonts w:cstheme="minorHAnsi"/>
                <w:iCs/>
                <w:lang w:eastAsia="en-US"/>
              </w:rPr>
            </w:pPr>
            <w:r>
              <w:rPr>
                <w:rFonts w:cstheme="minorHAnsi"/>
                <w:iCs/>
                <w:lang w:eastAsia="en-US"/>
              </w:rPr>
              <w:t>Законот за изменување и дополнување на Законот за волонтерство со кој се поттикнува граѓанскиот ангажман и волонтерството е донесен и објавен во „Службен весник на РСМ“.</w:t>
            </w:r>
          </w:p>
        </w:tc>
      </w:tr>
      <w:tr w:rsidR="00E63F16" w:rsidRPr="00E63F16" w14:paraId="3C628937"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2C911F68"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566EAB47"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6EAD9C1B"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154AA56E"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6BB93CE8"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7583FC7C"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2B36E36A"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73BF2A94" w14:textId="313C76BA"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07D15E24" w14:textId="77A38C9E"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06152DA0" w14:textId="58567B70" w:rsidR="007E01DA" w:rsidRPr="00E63F16" w:rsidRDefault="007E01DA" w:rsidP="007E01DA">
            <w:pPr>
              <w:jc w:val="center"/>
              <w:rPr>
                <w:rFonts w:cstheme="minorHAnsi"/>
                <w:lang w:eastAsia="mk-MK"/>
              </w:rPr>
            </w:pPr>
            <w:r>
              <w:rPr>
                <w:rFonts w:cstheme="minorHAnsi"/>
                <w:lang w:eastAsia="mk-MK"/>
              </w:rPr>
              <w:t>2028</w:t>
            </w:r>
          </w:p>
        </w:tc>
      </w:tr>
      <w:tr w:rsidR="00C66114" w:rsidRPr="00E63F16" w14:paraId="097A3169"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37A0513" w14:textId="77777777" w:rsidR="00C66114" w:rsidRPr="00E63F16" w:rsidRDefault="00C66114" w:rsidP="00C66114">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5B21969F" w14:textId="7295C0D4" w:rsidR="00C66114" w:rsidRPr="00E63F16" w:rsidRDefault="00C66114" w:rsidP="00C66114">
            <w:pPr>
              <w:jc w:val="center"/>
              <w:rPr>
                <w:rFonts w:cstheme="minorHAnsi"/>
                <w:lang w:eastAsia="mk-MK"/>
              </w:rPr>
            </w:pPr>
            <w:r>
              <w:t>не</w:t>
            </w:r>
          </w:p>
        </w:tc>
        <w:tc>
          <w:tcPr>
            <w:tcW w:w="2158" w:type="dxa"/>
            <w:tcBorders>
              <w:top w:val="single" w:sz="4" w:space="0" w:color="auto"/>
              <w:left w:val="single" w:sz="4" w:space="0" w:color="auto"/>
              <w:bottom w:val="single" w:sz="4" w:space="0" w:color="auto"/>
              <w:right w:val="single" w:sz="4" w:space="0" w:color="auto"/>
            </w:tcBorders>
          </w:tcPr>
          <w:p w14:paraId="329C411B" w14:textId="13F36AA3" w:rsidR="00C66114" w:rsidRPr="00E63F16" w:rsidRDefault="00C66114" w:rsidP="00C66114">
            <w:pPr>
              <w:jc w:val="center"/>
              <w:rPr>
                <w:rFonts w:cstheme="minorHAnsi"/>
                <w:lang w:eastAsia="mk-MK"/>
              </w:rPr>
            </w:pPr>
            <w:r>
              <w:t>не</w:t>
            </w:r>
          </w:p>
        </w:tc>
        <w:tc>
          <w:tcPr>
            <w:tcW w:w="2159" w:type="dxa"/>
            <w:tcBorders>
              <w:top w:val="single" w:sz="4" w:space="0" w:color="auto"/>
              <w:left w:val="single" w:sz="4" w:space="0" w:color="auto"/>
              <w:bottom w:val="single" w:sz="4" w:space="0" w:color="auto"/>
              <w:right w:val="single" w:sz="4" w:space="0" w:color="auto"/>
            </w:tcBorders>
          </w:tcPr>
          <w:p w14:paraId="40FB6981" w14:textId="37F53D4E" w:rsidR="00C66114" w:rsidRDefault="00A84DCE" w:rsidP="00C66114">
            <w:pPr>
              <w:jc w:val="center"/>
            </w:pPr>
            <w:r>
              <w:t>д</w:t>
            </w:r>
            <w:r w:rsidR="00C66114">
              <w:t>а</w:t>
            </w:r>
          </w:p>
          <w:p w14:paraId="2F7A7F81" w14:textId="655DAD80" w:rsidR="00A84DCE" w:rsidRPr="00E63F16" w:rsidRDefault="00A84DCE" w:rsidP="00C66114">
            <w:pPr>
              <w:jc w:val="center"/>
              <w:rPr>
                <w:rFonts w:cstheme="minorHAnsi"/>
                <w:lang w:eastAsia="mk-MK"/>
              </w:rPr>
            </w:pPr>
          </w:p>
        </w:tc>
      </w:tr>
      <w:tr w:rsidR="00C66114" w:rsidRPr="00E63F16" w14:paraId="25BBC041"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66CB9" w14:textId="3C11615E" w:rsidR="00C66114" w:rsidRPr="00BC6FEB" w:rsidRDefault="00C66114" w:rsidP="00C66114">
            <w:pPr>
              <w:spacing w:line="276" w:lineRule="auto"/>
              <w:rPr>
                <w:rFonts w:cstheme="minorHAnsi"/>
                <w:b/>
                <w:bCs/>
                <w:lang w:eastAsia="mk-MK"/>
              </w:rPr>
            </w:pPr>
            <w:r w:rsidRPr="00BC6FEB">
              <w:rPr>
                <w:rFonts w:cstheme="minorHAnsi"/>
                <w:b/>
                <w:bCs/>
                <w:lang w:eastAsia="mk-MK"/>
              </w:rPr>
              <w:lastRenderedPageBreak/>
              <w:t>14/ Назив на показателот</w:t>
            </w:r>
          </w:p>
          <w:p w14:paraId="5BC5D69D" w14:textId="77777777" w:rsidR="00C66114" w:rsidRPr="00BC6FEB" w:rsidRDefault="00C66114" w:rsidP="00C66114">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723F8" w14:textId="5DB13FE5" w:rsidR="00C66114" w:rsidRPr="00BC6FEB" w:rsidRDefault="00C66114" w:rsidP="00C66114">
            <w:pPr>
              <w:rPr>
                <w:rFonts w:cstheme="minorHAnsi"/>
                <w:b/>
                <w:bCs/>
                <w:iCs/>
                <w:lang w:eastAsia="en-US"/>
              </w:rPr>
            </w:pPr>
            <w:r w:rsidRPr="00BC6FEB">
              <w:rPr>
                <w:rFonts w:cstheme="minorHAnsi"/>
                <w:b/>
                <w:bCs/>
                <w:iCs/>
                <w:lang w:eastAsia="en-US"/>
              </w:rPr>
              <w:t>Воспоставен е функционален Национален совет за развој на волонтерството</w:t>
            </w:r>
          </w:p>
        </w:tc>
      </w:tr>
      <w:tr w:rsidR="00C66114" w:rsidRPr="00E63F16" w14:paraId="0AC9D005" w14:textId="77777777" w:rsidTr="00990A99">
        <w:tc>
          <w:tcPr>
            <w:tcW w:w="2875" w:type="dxa"/>
            <w:tcBorders>
              <w:top w:val="single" w:sz="4" w:space="0" w:color="auto"/>
              <w:left w:val="single" w:sz="4" w:space="0" w:color="auto"/>
              <w:bottom w:val="single" w:sz="4" w:space="0" w:color="auto"/>
              <w:right w:val="single" w:sz="4" w:space="0" w:color="auto"/>
            </w:tcBorders>
          </w:tcPr>
          <w:p w14:paraId="481523C3" w14:textId="563DB32D" w:rsidR="00C66114" w:rsidRPr="00E63F16" w:rsidRDefault="00C66114"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6E09D8A9" w14:textId="248F50F1" w:rsidR="00C66114" w:rsidRPr="00E63F16" w:rsidRDefault="00C66114" w:rsidP="00C66114">
            <w:pPr>
              <w:rPr>
                <w:rFonts w:cstheme="minorHAnsi"/>
                <w:iCs/>
                <w:lang w:eastAsia="en-US"/>
              </w:rPr>
            </w:pPr>
            <w:r w:rsidRPr="00C66114">
              <w:rPr>
                <w:rFonts w:cstheme="minorHAnsi"/>
                <w:iCs/>
                <w:lang w:eastAsia="en-US"/>
              </w:rPr>
              <w:t>М</w:t>
            </w:r>
            <w:r>
              <w:rPr>
                <w:rFonts w:cstheme="minorHAnsi"/>
                <w:iCs/>
                <w:lang w:eastAsia="en-US"/>
              </w:rPr>
              <w:t>ерка</w:t>
            </w:r>
            <w:r w:rsidRPr="00C66114">
              <w:rPr>
                <w:rFonts w:cstheme="minorHAnsi"/>
                <w:iCs/>
                <w:lang w:eastAsia="en-US"/>
              </w:rPr>
              <w:t xml:space="preserve"> 1.2.4.</w:t>
            </w:r>
            <w:r w:rsidR="00AB43DA">
              <w:rPr>
                <w:rFonts w:cstheme="minorHAnsi"/>
                <w:iCs/>
                <w:lang w:eastAsia="en-US"/>
              </w:rPr>
              <w:t xml:space="preserve"> </w:t>
            </w:r>
            <w:r w:rsidRPr="00C66114">
              <w:rPr>
                <w:rFonts w:cstheme="minorHAnsi"/>
                <w:iCs/>
                <w:lang w:eastAsia="en-US"/>
              </w:rPr>
              <w:t>Промовирање и развој на волонтерството</w:t>
            </w:r>
          </w:p>
        </w:tc>
      </w:tr>
      <w:tr w:rsidR="00C66114" w:rsidRPr="00E63F16" w14:paraId="4D6C0D7B"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7B3E16C5" w14:textId="77777777" w:rsidR="00C66114" w:rsidRPr="00E63F16" w:rsidRDefault="00C66114" w:rsidP="00C66114">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7FC844C" w14:textId="7A5F5FAA" w:rsidR="00C66114" w:rsidRPr="00E63F16" w:rsidRDefault="00C66114" w:rsidP="00C66114">
            <w:pPr>
              <w:rPr>
                <w:rFonts w:cstheme="minorHAnsi"/>
                <w:iCs/>
                <w:lang w:eastAsia="en-US"/>
              </w:rPr>
            </w:pPr>
            <w:r>
              <w:rPr>
                <w:rFonts w:cstheme="minorHAnsi"/>
                <w:iCs/>
                <w:lang w:eastAsia="en-US"/>
              </w:rPr>
              <w:t>„Службен весник на РСМ“</w:t>
            </w:r>
          </w:p>
        </w:tc>
      </w:tr>
      <w:tr w:rsidR="00C66114" w:rsidRPr="00E63F16" w14:paraId="1FDA2178" w14:textId="77777777" w:rsidTr="00990A99">
        <w:tc>
          <w:tcPr>
            <w:tcW w:w="2875" w:type="dxa"/>
            <w:tcBorders>
              <w:top w:val="single" w:sz="4" w:space="0" w:color="auto"/>
              <w:left w:val="single" w:sz="4" w:space="0" w:color="auto"/>
              <w:bottom w:val="single" w:sz="4" w:space="0" w:color="auto"/>
              <w:right w:val="single" w:sz="4" w:space="0" w:color="auto"/>
            </w:tcBorders>
          </w:tcPr>
          <w:p w14:paraId="600FBBA6" w14:textId="180F9706" w:rsidR="00C66114" w:rsidRPr="00E63F16" w:rsidRDefault="00C66114"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69EA984" w14:textId="37E60714" w:rsidR="00C66114" w:rsidRPr="00E63F16" w:rsidRDefault="00C66114" w:rsidP="00C66114">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C66114" w:rsidRPr="00E63F16" w14:paraId="589B06CA" w14:textId="77777777" w:rsidTr="00990A99">
        <w:tc>
          <w:tcPr>
            <w:tcW w:w="2875" w:type="dxa"/>
            <w:tcBorders>
              <w:top w:val="single" w:sz="4" w:space="0" w:color="auto"/>
              <w:left w:val="single" w:sz="4" w:space="0" w:color="auto"/>
              <w:bottom w:val="single" w:sz="4" w:space="0" w:color="auto"/>
              <w:right w:val="single" w:sz="4" w:space="0" w:color="auto"/>
            </w:tcBorders>
          </w:tcPr>
          <w:p w14:paraId="31680256" w14:textId="29217435" w:rsidR="00C66114" w:rsidRPr="00E63F16" w:rsidRDefault="00C66114"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E2E7DBF" w14:textId="0EAA49BC" w:rsidR="00C66114" w:rsidRPr="00E63F16" w:rsidRDefault="00C66114" w:rsidP="00C66114">
            <w:pPr>
              <w:rPr>
                <w:rFonts w:cstheme="minorHAnsi"/>
                <w:iCs/>
                <w:lang w:eastAsia="en-US"/>
              </w:rPr>
            </w:pPr>
            <w:r>
              <w:rPr>
                <w:rFonts w:cstheme="minorHAnsi"/>
                <w:iCs/>
                <w:lang w:eastAsia="en-US"/>
              </w:rPr>
              <w:t>Министерство за економија и труд</w:t>
            </w:r>
          </w:p>
        </w:tc>
      </w:tr>
      <w:tr w:rsidR="00E63F16" w:rsidRPr="00E63F16" w14:paraId="41F33252" w14:textId="77777777" w:rsidTr="00990A99">
        <w:tc>
          <w:tcPr>
            <w:tcW w:w="2875" w:type="dxa"/>
            <w:tcBorders>
              <w:top w:val="single" w:sz="4" w:space="0" w:color="auto"/>
              <w:left w:val="single" w:sz="4" w:space="0" w:color="auto"/>
              <w:bottom w:val="single" w:sz="4" w:space="0" w:color="auto"/>
              <w:right w:val="single" w:sz="4" w:space="0" w:color="auto"/>
            </w:tcBorders>
          </w:tcPr>
          <w:p w14:paraId="61F7B8ED" w14:textId="5ABD7F71" w:rsidR="00E63F16" w:rsidRPr="00E63F16" w:rsidRDefault="00E63F16"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777E4392" w14:textId="70BB54CD" w:rsidR="00E63F16" w:rsidRPr="00E63F16" w:rsidRDefault="00FF2C32" w:rsidP="00990A99">
            <w:pPr>
              <w:rPr>
                <w:rFonts w:cstheme="minorHAnsi"/>
                <w:iCs/>
                <w:lang w:eastAsia="en-US"/>
              </w:rPr>
            </w:pPr>
            <w:r>
              <w:rPr>
                <w:rFonts w:cstheme="minorHAnsi"/>
                <w:iCs/>
                <w:lang w:eastAsia="en-US"/>
              </w:rPr>
              <w:t>На предлог на Министерството за економија и труд, со решение на Владата се назначени членови</w:t>
            </w:r>
            <w:r w:rsidR="00AB43DA">
              <w:rPr>
                <w:rFonts w:cstheme="minorHAnsi"/>
                <w:iCs/>
                <w:lang w:eastAsia="en-US"/>
              </w:rPr>
              <w:t>те</w:t>
            </w:r>
            <w:r>
              <w:rPr>
                <w:rFonts w:cstheme="minorHAnsi"/>
                <w:iCs/>
                <w:lang w:eastAsia="en-US"/>
              </w:rPr>
              <w:t xml:space="preserve"> на Националниот совет за развој на волонтерството</w:t>
            </w:r>
            <w:r w:rsidR="00AB43DA">
              <w:rPr>
                <w:rFonts w:cstheme="minorHAnsi"/>
                <w:iCs/>
                <w:lang w:eastAsia="en-US"/>
              </w:rPr>
              <w:t>.</w:t>
            </w:r>
          </w:p>
        </w:tc>
      </w:tr>
      <w:tr w:rsidR="00E63F16" w:rsidRPr="00E63F16" w14:paraId="5F149A19"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29DE5E6A"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52D8CE31"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626B04CA"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3EA3B52A"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2969E8CC"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0806D64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34688F91"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2A588964" w14:textId="751146E3"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219B8165" w14:textId="32D9719F"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65BFBEC7" w14:textId="5AE89DAD" w:rsidR="007E01DA" w:rsidRPr="00E63F16" w:rsidRDefault="007E01DA" w:rsidP="007E01DA">
            <w:pPr>
              <w:jc w:val="center"/>
              <w:rPr>
                <w:rFonts w:cstheme="minorHAnsi"/>
                <w:lang w:eastAsia="mk-MK"/>
              </w:rPr>
            </w:pPr>
            <w:r>
              <w:rPr>
                <w:rFonts w:cstheme="minorHAnsi"/>
                <w:lang w:eastAsia="mk-MK"/>
              </w:rPr>
              <w:t>2028</w:t>
            </w:r>
          </w:p>
        </w:tc>
      </w:tr>
      <w:tr w:rsidR="00E63F16" w:rsidRPr="00E63F16" w14:paraId="3C05CF63"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095615B1" w14:textId="77777777" w:rsidR="00E63F16" w:rsidRPr="00E63F16" w:rsidRDefault="00E63F16" w:rsidP="00990A99">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68AE2DE" w14:textId="7C1EC1A9" w:rsidR="00E63F16" w:rsidRPr="00E63F16" w:rsidRDefault="00C66114" w:rsidP="00990A99">
            <w:pPr>
              <w:jc w:val="center"/>
              <w:rPr>
                <w:rFonts w:cstheme="minorHAnsi"/>
                <w:lang w:eastAsia="mk-MK"/>
              </w:rPr>
            </w:pPr>
            <w:r>
              <w:rPr>
                <w:rFonts w:cstheme="minorHAnsi"/>
                <w:lang w:eastAsia="mk-MK"/>
              </w:rPr>
              <w:t>не</w:t>
            </w:r>
          </w:p>
        </w:tc>
        <w:tc>
          <w:tcPr>
            <w:tcW w:w="2158" w:type="dxa"/>
            <w:tcBorders>
              <w:top w:val="single" w:sz="4" w:space="0" w:color="auto"/>
              <w:left w:val="single" w:sz="4" w:space="0" w:color="auto"/>
              <w:bottom w:val="single" w:sz="4" w:space="0" w:color="auto"/>
              <w:right w:val="single" w:sz="4" w:space="0" w:color="auto"/>
            </w:tcBorders>
          </w:tcPr>
          <w:p w14:paraId="592E47FF" w14:textId="51BC4701" w:rsidR="00E63F16" w:rsidRPr="00E63F16" w:rsidRDefault="00C66114" w:rsidP="00990A99">
            <w:pPr>
              <w:jc w:val="center"/>
              <w:rPr>
                <w:rFonts w:cstheme="minorHAnsi"/>
                <w:lang w:eastAsia="mk-MK"/>
              </w:rPr>
            </w:pPr>
            <w:r>
              <w:rPr>
                <w:rFonts w:cstheme="minorHAnsi"/>
                <w:lang w:eastAsia="mk-MK"/>
              </w:rPr>
              <w:t>не</w:t>
            </w:r>
          </w:p>
        </w:tc>
        <w:tc>
          <w:tcPr>
            <w:tcW w:w="2159" w:type="dxa"/>
            <w:tcBorders>
              <w:top w:val="single" w:sz="4" w:space="0" w:color="auto"/>
              <w:left w:val="single" w:sz="4" w:space="0" w:color="auto"/>
              <w:bottom w:val="single" w:sz="4" w:space="0" w:color="auto"/>
              <w:right w:val="single" w:sz="4" w:space="0" w:color="auto"/>
            </w:tcBorders>
          </w:tcPr>
          <w:p w14:paraId="4A30597D" w14:textId="762E83A0" w:rsidR="00E63F16" w:rsidRDefault="00A84DCE" w:rsidP="00990A99">
            <w:pPr>
              <w:jc w:val="center"/>
              <w:rPr>
                <w:rFonts w:cstheme="minorHAnsi"/>
                <w:lang w:eastAsia="mk-MK"/>
              </w:rPr>
            </w:pPr>
            <w:r>
              <w:rPr>
                <w:rFonts w:cstheme="minorHAnsi"/>
                <w:lang w:eastAsia="mk-MK"/>
              </w:rPr>
              <w:t>д</w:t>
            </w:r>
            <w:r w:rsidR="00C66114">
              <w:rPr>
                <w:rFonts w:cstheme="minorHAnsi"/>
                <w:lang w:eastAsia="mk-MK"/>
              </w:rPr>
              <w:t>а</w:t>
            </w:r>
          </w:p>
          <w:p w14:paraId="5F8CEA4F" w14:textId="061198C7" w:rsidR="00A84DCE" w:rsidRPr="00E63F16" w:rsidRDefault="00A84DCE" w:rsidP="00990A99">
            <w:pPr>
              <w:jc w:val="center"/>
              <w:rPr>
                <w:rFonts w:cstheme="minorHAnsi"/>
                <w:lang w:eastAsia="mk-MK"/>
              </w:rPr>
            </w:pPr>
          </w:p>
        </w:tc>
      </w:tr>
    </w:tbl>
    <w:p w14:paraId="5C60B4CC" w14:textId="77777777" w:rsidR="00C66114" w:rsidRDefault="00C66114" w:rsidP="00C66114">
      <w:pPr>
        <w:suppressAutoHyphens w:val="0"/>
        <w:spacing w:after="160" w:line="259" w:lineRule="auto"/>
        <w:jc w:val="left"/>
      </w:pPr>
    </w:p>
    <w:p w14:paraId="4646E437" w14:textId="77777777" w:rsidR="006D09FB" w:rsidRDefault="006D09FB" w:rsidP="00C66114">
      <w:pPr>
        <w:suppressAutoHyphens w:val="0"/>
        <w:spacing w:line="259" w:lineRule="auto"/>
        <w:jc w:val="center"/>
        <w:rPr>
          <w:b/>
          <w:bCs/>
          <w:sz w:val="20"/>
          <w:szCs w:val="20"/>
        </w:rPr>
      </w:pPr>
    </w:p>
    <w:p w14:paraId="6BB572BE" w14:textId="77777777" w:rsidR="00AB43DA" w:rsidRDefault="00AB43DA" w:rsidP="00C66114">
      <w:pPr>
        <w:suppressAutoHyphens w:val="0"/>
        <w:spacing w:line="259" w:lineRule="auto"/>
        <w:jc w:val="center"/>
        <w:rPr>
          <w:b/>
          <w:bCs/>
          <w:sz w:val="20"/>
          <w:szCs w:val="20"/>
        </w:rPr>
      </w:pPr>
    </w:p>
    <w:p w14:paraId="35330007" w14:textId="77777777" w:rsidR="00AB43DA" w:rsidRDefault="00AB43DA" w:rsidP="00C66114">
      <w:pPr>
        <w:suppressAutoHyphens w:val="0"/>
        <w:spacing w:line="259" w:lineRule="auto"/>
        <w:jc w:val="center"/>
        <w:rPr>
          <w:b/>
          <w:bCs/>
          <w:sz w:val="20"/>
          <w:szCs w:val="20"/>
        </w:rPr>
      </w:pPr>
    </w:p>
    <w:p w14:paraId="67775BE4" w14:textId="77777777" w:rsidR="00AB43DA" w:rsidRDefault="00AB43DA" w:rsidP="00C66114">
      <w:pPr>
        <w:suppressAutoHyphens w:val="0"/>
        <w:spacing w:line="259" w:lineRule="auto"/>
        <w:jc w:val="center"/>
        <w:rPr>
          <w:b/>
          <w:bCs/>
          <w:sz w:val="20"/>
          <w:szCs w:val="20"/>
        </w:rPr>
      </w:pPr>
    </w:p>
    <w:p w14:paraId="36004106" w14:textId="77777777" w:rsidR="00AB43DA" w:rsidRDefault="00AB43DA" w:rsidP="00C66114">
      <w:pPr>
        <w:suppressAutoHyphens w:val="0"/>
        <w:spacing w:line="259" w:lineRule="auto"/>
        <w:jc w:val="center"/>
        <w:rPr>
          <w:b/>
          <w:bCs/>
          <w:sz w:val="20"/>
          <w:szCs w:val="20"/>
        </w:rPr>
      </w:pPr>
    </w:p>
    <w:p w14:paraId="0F465449" w14:textId="77777777" w:rsidR="00AB43DA" w:rsidRDefault="00AB43DA" w:rsidP="00C66114">
      <w:pPr>
        <w:suppressAutoHyphens w:val="0"/>
        <w:spacing w:line="259" w:lineRule="auto"/>
        <w:jc w:val="center"/>
        <w:rPr>
          <w:b/>
          <w:bCs/>
          <w:sz w:val="20"/>
          <w:szCs w:val="20"/>
        </w:rPr>
      </w:pPr>
    </w:p>
    <w:p w14:paraId="00D917D3" w14:textId="77777777" w:rsidR="00955F5C" w:rsidRDefault="00955F5C" w:rsidP="00C66114">
      <w:pPr>
        <w:suppressAutoHyphens w:val="0"/>
        <w:spacing w:line="259" w:lineRule="auto"/>
        <w:jc w:val="center"/>
        <w:rPr>
          <w:b/>
          <w:bCs/>
          <w:sz w:val="20"/>
          <w:szCs w:val="20"/>
        </w:rPr>
      </w:pPr>
    </w:p>
    <w:p w14:paraId="266CAC2F" w14:textId="77777777" w:rsidR="00955F5C" w:rsidRDefault="00955F5C" w:rsidP="00C66114">
      <w:pPr>
        <w:suppressAutoHyphens w:val="0"/>
        <w:spacing w:line="259" w:lineRule="auto"/>
        <w:jc w:val="center"/>
        <w:rPr>
          <w:b/>
          <w:bCs/>
          <w:sz w:val="20"/>
          <w:szCs w:val="20"/>
        </w:rPr>
      </w:pPr>
    </w:p>
    <w:p w14:paraId="1AD80910" w14:textId="77777777" w:rsidR="00955F5C" w:rsidRDefault="00955F5C" w:rsidP="00C66114">
      <w:pPr>
        <w:suppressAutoHyphens w:val="0"/>
        <w:spacing w:line="259" w:lineRule="auto"/>
        <w:jc w:val="center"/>
        <w:rPr>
          <w:b/>
          <w:bCs/>
          <w:sz w:val="20"/>
          <w:szCs w:val="20"/>
        </w:rPr>
      </w:pPr>
    </w:p>
    <w:p w14:paraId="7A5832E7" w14:textId="77777777" w:rsidR="00955F5C" w:rsidRDefault="00955F5C" w:rsidP="00C66114">
      <w:pPr>
        <w:suppressAutoHyphens w:val="0"/>
        <w:spacing w:line="259" w:lineRule="auto"/>
        <w:jc w:val="center"/>
        <w:rPr>
          <w:b/>
          <w:bCs/>
          <w:sz w:val="20"/>
          <w:szCs w:val="20"/>
        </w:rPr>
      </w:pPr>
    </w:p>
    <w:p w14:paraId="08540F7E" w14:textId="77777777" w:rsidR="00955F5C" w:rsidRDefault="00955F5C" w:rsidP="00C66114">
      <w:pPr>
        <w:suppressAutoHyphens w:val="0"/>
        <w:spacing w:line="259" w:lineRule="auto"/>
        <w:jc w:val="center"/>
        <w:rPr>
          <w:b/>
          <w:bCs/>
          <w:sz w:val="20"/>
          <w:szCs w:val="20"/>
        </w:rPr>
      </w:pPr>
    </w:p>
    <w:p w14:paraId="715B5E6D" w14:textId="77777777" w:rsidR="00955F5C" w:rsidRDefault="00955F5C" w:rsidP="00C66114">
      <w:pPr>
        <w:suppressAutoHyphens w:val="0"/>
        <w:spacing w:line="259" w:lineRule="auto"/>
        <w:jc w:val="center"/>
        <w:rPr>
          <w:b/>
          <w:bCs/>
          <w:sz w:val="20"/>
          <w:szCs w:val="20"/>
        </w:rPr>
      </w:pPr>
    </w:p>
    <w:p w14:paraId="646F31D8" w14:textId="77777777" w:rsidR="00955F5C" w:rsidRDefault="00955F5C" w:rsidP="00C66114">
      <w:pPr>
        <w:suppressAutoHyphens w:val="0"/>
        <w:spacing w:line="259" w:lineRule="auto"/>
        <w:jc w:val="center"/>
        <w:rPr>
          <w:b/>
          <w:bCs/>
          <w:sz w:val="20"/>
          <w:szCs w:val="20"/>
        </w:rPr>
      </w:pPr>
    </w:p>
    <w:p w14:paraId="3538F7E0" w14:textId="77777777" w:rsidR="00955F5C" w:rsidRDefault="00955F5C" w:rsidP="00C66114">
      <w:pPr>
        <w:suppressAutoHyphens w:val="0"/>
        <w:spacing w:line="259" w:lineRule="auto"/>
        <w:jc w:val="center"/>
        <w:rPr>
          <w:b/>
          <w:bCs/>
          <w:sz w:val="20"/>
          <w:szCs w:val="20"/>
        </w:rPr>
      </w:pPr>
    </w:p>
    <w:p w14:paraId="00DD32AA" w14:textId="77777777" w:rsidR="00955F5C" w:rsidRDefault="00955F5C" w:rsidP="00C66114">
      <w:pPr>
        <w:suppressAutoHyphens w:val="0"/>
        <w:spacing w:line="259" w:lineRule="auto"/>
        <w:jc w:val="center"/>
        <w:rPr>
          <w:b/>
          <w:bCs/>
          <w:sz w:val="20"/>
          <w:szCs w:val="20"/>
        </w:rPr>
      </w:pPr>
    </w:p>
    <w:p w14:paraId="6B6693E9" w14:textId="77777777" w:rsidR="00955F5C" w:rsidRDefault="00955F5C" w:rsidP="00C66114">
      <w:pPr>
        <w:suppressAutoHyphens w:val="0"/>
        <w:spacing w:line="259" w:lineRule="auto"/>
        <w:jc w:val="center"/>
        <w:rPr>
          <w:b/>
          <w:bCs/>
          <w:sz w:val="20"/>
          <w:szCs w:val="20"/>
        </w:rPr>
      </w:pPr>
    </w:p>
    <w:p w14:paraId="4E5FBD42" w14:textId="77777777" w:rsidR="00955F5C" w:rsidRDefault="00955F5C" w:rsidP="00C66114">
      <w:pPr>
        <w:suppressAutoHyphens w:val="0"/>
        <w:spacing w:line="259" w:lineRule="auto"/>
        <w:jc w:val="center"/>
        <w:rPr>
          <w:b/>
          <w:bCs/>
          <w:sz w:val="20"/>
          <w:szCs w:val="20"/>
        </w:rPr>
      </w:pPr>
    </w:p>
    <w:p w14:paraId="0DA70C4C" w14:textId="77777777" w:rsidR="00955F5C" w:rsidRDefault="00955F5C" w:rsidP="00C66114">
      <w:pPr>
        <w:suppressAutoHyphens w:val="0"/>
        <w:spacing w:line="259" w:lineRule="auto"/>
        <w:jc w:val="center"/>
        <w:rPr>
          <w:b/>
          <w:bCs/>
          <w:sz w:val="20"/>
          <w:szCs w:val="20"/>
        </w:rPr>
      </w:pPr>
    </w:p>
    <w:p w14:paraId="099A5E00" w14:textId="77777777" w:rsidR="00955F5C" w:rsidRDefault="00955F5C" w:rsidP="00C66114">
      <w:pPr>
        <w:suppressAutoHyphens w:val="0"/>
        <w:spacing w:line="259" w:lineRule="auto"/>
        <w:jc w:val="center"/>
        <w:rPr>
          <w:b/>
          <w:bCs/>
          <w:sz w:val="20"/>
          <w:szCs w:val="20"/>
        </w:rPr>
      </w:pPr>
    </w:p>
    <w:p w14:paraId="742757A7" w14:textId="77777777" w:rsidR="00955F5C" w:rsidRDefault="00955F5C" w:rsidP="00C66114">
      <w:pPr>
        <w:suppressAutoHyphens w:val="0"/>
        <w:spacing w:line="259" w:lineRule="auto"/>
        <w:jc w:val="center"/>
        <w:rPr>
          <w:b/>
          <w:bCs/>
          <w:sz w:val="20"/>
          <w:szCs w:val="20"/>
        </w:rPr>
      </w:pPr>
    </w:p>
    <w:p w14:paraId="0A3FFE6F" w14:textId="77777777" w:rsidR="00AB43DA" w:rsidRDefault="00AB43DA" w:rsidP="00C66114">
      <w:pPr>
        <w:suppressAutoHyphens w:val="0"/>
        <w:spacing w:line="259" w:lineRule="auto"/>
        <w:jc w:val="center"/>
        <w:rPr>
          <w:b/>
          <w:bCs/>
          <w:sz w:val="20"/>
          <w:szCs w:val="20"/>
        </w:rPr>
      </w:pPr>
    </w:p>
    <w:p w14:paraId="65F05053" w14:textId="28ADFEA1" w:rsidR="00E63F16" w:rsidRDefault="00C66114" w:rsidP="00C66114">
      <w:pPr>
        <w:suppressAutoHyphens w:val="0"/>
        <w:spacing w:line="259" w:lineRule="auto"/>
        <w:jc w:val="center"/>
        <w:rPr>
          <w:b/>
          <w:bCs/>
          <w:sz w:val="20"/>
          <w:szCs w:val="20"/>
        </w:rPr>
      </w:pPr>
      <w:r w:rsidRPr="00C66114">
        <w:rPr>
          <w:b/>
          <w:bCs/>
          <w:sz w:val="20"/>
          <w:szCs w:val="20"/>
        </w:rPr>
        <w:lastRenderedPageBreak/>
        <w:t>ПРИОРИТЕТНА ОБЛАСТ 2: ЗАЈАКНАТА СОРАБОТКА И ПАРТНЕРСТВО МЕЃУ ГРАЃАНСКИТЕ ОРГАНИЗАЦИИ И ЈАВНИТЕ ИНСТИТУЦИИ</w:t>
      </w: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7D58932F"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8265D" w14:textId="28891932"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15/ </w:t>
            </w:r>
            <w:r w:rsidR="00E63F16" w:rsidRPr="00BC6FEB">
              <w:rPr>
                <w:rFonts w:cstheme="minorHAnsi"/>
                <w:b/>
                <w:bCs/>
                <w:lang w:eastAsia="mk-MK"/>
              </w:rPr>
              <w:t>Назив на показателот</w:t>
            </w:r>
          </w:p>
          <w:p w14:paraId="69F47C6C"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635BE" w14:textId="369BF2B7" w:rsidR="00E63F16" w:rsidRPr="00BC6FEB" w:rsidRDefault="00C66114" w:rsidP="00990A99">
            <w:pPr>
              <w:rPr>
                <w:rFonts w:cstheme="minorHAnsi"/>
                <w:b/>
                <w:bCs/>
                <w:iCs/>
                <w:lang w:eastAsia="en-US"/>
              </w:rPr>
            </w:pPr>
            <w:r w:rsidRPr="00BC6FEB">
              <w:rPr>
                <w:rFonts w:cstheme="minorHAnsi"/>
                <w:b/>
                <w:bCs/>
                <w:iCs/>
                <w:lang w:eastAsia="en-US"/>
              </w:rPr>
              <w:t>Придонес на граѓанското општество во креирањето на јавните политики</w:t>
            </w:r>
          </w:p>
        </w:tc>
      </w:tr>
      <w:tr w:rsidR="00E63F16" w:rsidRPr="00E63F16" w14:paraId="6DE1C8B1" w14:textId="77777777" w:rsidTr="00990A99">
        <w:tc>
          <w:tcPr>
            <w:tcW w:w="2875" w:type="dxa"/>
            <w:tcBorders>
              <w:top w:val="single" w:sz="4" w:space="0" w:color="auto"/>
              <w:left w:val="single" w:sz="4" w:space="0" w:color="auto"/>
              <w:bottom w:val="single" w:sz="4" w:space="0" w:color="auto"/>
              <w:right w:val="single" w:sz="4" w:space="0" w:color="auto"/>
            </w:tcBorders>
          </w:tcPr>
          <w:p w14:paraId="67F41573" w14:textId="717C79F2"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19E7D4F7" w14:textId="4B5F1C18" w:rsidR="00E63F16" w:rsidRPr="00E63F16" w:rsidRDefault="00C66114" w:rsidP="00C66114">
            <w:pPr>
              <w:rPr>
                <w:rFonts w:cstheme="minorHAnsi"/>
                <w:iCs/>
                <w:lang w:eastAsia="en-US"/>
              </w:rPr>
            </w:pPr>
            <w:r>
              <w:rPr>
                <w:rFonts w:cstheme="minorHAnsi"/>
                <w:iCs/>
                <w:lang w:eastAsia="en-US"/>
              </w:rPr>
              <w:t>О</w:t>
            </w:r>
            <w:r w:rsidRPr="00C66114">
              <w:rPr>
                <w:rFonts w:cstheme="minorHAnsi"/>
                <w:iCs/>
                <w:lang w:eastAsia="en-US"/>
              </w:rPr>
              <w:t>пшта цел:</w:t>
            </w:r>
            <w:r>
              <w:rPr>
                <w:rFonts w:cstheme="minorHAnsi"/>
                <w:iCs/>
                <w:lang w:eastAsia="en-US"/>
              </w:rPr>
              <w:t xml:space="preserve"> </w:t>
            </w:r>
            <w:r w:rsidRPr="00C66114">
              <w:rPr>
                <w:rFonts w:cstheme="minorHAnsi"/>
                <w:iCs/>
                <w:lang w:eastAsia="en-US"/>
              </w:rPr>
              <w:t xml:space="preserve">Зајакнување на </w:t>
            </w:r>
            <w:proofErr w:type="spellStart"/>
            <w:r w:rsidRPr="00C66114">
              <w:rPr>
                <w:rFonts w:cstheme="minorHAnsi"/>
                <w:iCs/>
                <w:lang w:eastAsia="en-US"/>
              </w:rPr>
              <w:t>партиципативната</w:t>
            </w:r>
            <w:proofErr w:type="spellEnd"/>
            <w:r w:rsidRPr="00C66114">
              <w:rPr>
                <w:rFonts w:cstheme="minorHAnsi"/>
                <w:iCs/>
                <w:lang w:eastAsia="en-US"/>
              </w:rPr>
              <w:t xml:space="preserve"> демократија и процесот на приближување кон ЕУ преку подобрен придонес на граѓанските организации</w:t>
            </w:r>
          </w:p>
        </w:tc>
      </w:tr>
      <w:tr w:rsidR="00F27F1D" w:rsidRPr="00E63F16" w14:paraId="70346FDF"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09DD1AA7" w14:textId="77777777" w:rsidR="00F27F1D" w:rsidRPr="00E63F16" w:rsidRDefault="00F27F1D" w:rsidP="00F27F1D">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1C7FEA3" w14:textId="77777777" w:rsidR="00F27F1D" w:rsidRDefault="00F27F1D" w:rsidP="00F27F1D">
            <w:pPr>
              <w:rPr>
                <w:rFonts w:cstheme="minorHAnsi"/>
                <w:iCs/>
                <w:lang w:eastAsia="en-US"/>
              </w:rPr>
            </w:pPr>
            <w:r w:rsidRPr="00E63F16">
              <w:rPr>
                <w:rFonts w:cstheme="minorHAnsi"/>
                <w:iCs/>
                <w:lang w:eastAsia="en-US"/>
              </w:rPr>
              <w:t>Годишен Извештај на Европската Комисија за напредокот на Република Северна Македонија</w:t>
            </w:r>
          </w:p>
          <w:p w14:paraId="02541EF6" w14:textId="17AB9497" w:rsidR="00F27F1D" w:rsidRPr="00E63F16" w:rsidRDefault="00F27F1D" w:rsidP="00F27F1D">
            <w:pPr>
              <w:rPr>
                <w:rFonts w:cstheme="minorHAnsi"/>
                <w:iCs/>
                <w:lang w:eastAsia="en-US"/>
              </w:rPr>
            </w:pPr>
            <w:r w:rsidRPr="00EA32CA">
              <w:rPr>
                <w:rFonts w:cstheme="minorHAnsi"/>
                <w:iCs/>
                <w:lang w:eastAsia="en-US"/>
              </w:rPr>
              <w:t>https://mep.gov.mk/mk-MK/eu-integracii/izvestai-na-evropskata-komisija</w:t>
            </w:r>
          </w:p>
        </w:tc>
      </w:tr>
      <w:tr w:rsidR="00F27F1D" w:rsidRPr="00E63F16" w14:paraId="33FCFC4F" w14:textId="77777777" w:rsidTr="00990A99">
        <w:tc>
          <w:tcPr>
            <w:tcW w:w="2875" w:type="dxa"/>
            <w:tcBorders>
              <w:top w:val="single" w:sz="4" w:space="0" w:color="auto"/>
              <w:left w:val="single" w:sz="4" w:space="0" w:color="auto"/>
              <w:bottom w:val="single" w:sz="4" w:space="0" w:color="auto"/>
              <w:right w:val="single" w:sz="4" w:space="0" w:color="auto"/>
            </w:tcBorders>
          </w:tcPr>
          <w:p w14:paraId="7E56F3A3" w14:textId="4F5F3D9D" w:rsidR="00F27F1D" w:rsidRPr="00E63F16" w:rsidRDefault="00F27F1D"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8CDA342" w14:textId="2C701D34" w:rsidR="00F27F1D" w:rsidRPr="00E63F16" w:rsidRDefault="00F27F1D" w:rsidP="00F27F1D">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F27F1D" w:rsidRPr="00E63F16" w14:paraId="09CC653B" w14:textId="77777777" w:rsidTr="00990A99">
        <w:tc>
          <w:tcPr>
            <w:tcW w:w="2875" w:type="dxa"/>
            <w:tcBorders>
              <w:top w:val="single" w:sz="4" w:space="0" w:color="auto"/>
              <w:left w:val="single" w:sz="4" w:space="0" w:color="auto"/>
              <w:bottom w:val="single" w:sz="4" w:space="0" w:color="auto"/>
              <w:right w:val="single" w:sz="4" w:space="0" w:color="auto"/>
            </w:tcBorders>
          </w:tcPr>
          <w:p w14:paraId="389F6F0A" w14:textId="13CB7DE4" w:rsidR="00F27F1D" w:rsidRPr="00E63F16" w:rsidRDefault="00F27F1D"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41D1E25" w14:textId="77777777" w:rsidR="00F27F1D" w:rsidRDefault="00F27F1D" w:rsidP="00F27F1D">
            <w:pPr>
              <w:rPr>
                <w:rFonts w:cstheme="minorHAnsi"/>
                <w:iCs/>
                <w:lang w:eastAsia="en-US"/>
              </w:rPr>
            </w:pPr>
            <w:r>
              <w:rPr>
                <w:rFonts w:cstheme="minorHAnsi"/>
                <w:iCs/>
                <w:lang w:eastAsia="en-US"/>
              </w:rPr>
              <w:t>Генерален секретаријат на Владата</w:t>
            </w:r>
          </w:p>
          <w:p w14:paraId="57739FF5" w14:textId="4C1A4B81" w:rsidR="00F27F1D" w:rsidRPr="00E63F16" w:rsidRDefault="00F27F1D" w:rsidP="00F27F1D">
            <w:pPr>
              <w:rPr>
                <w:rFonts w:cstheme="minorHAnsi"/>
                <w:iCs/>
                <w:lang w:eastAsia="en-US"/>
              </w:rPr>
            </w:pPr>
            <w:r>
              <w:rPr>
                <w:rFonts w:cstheme="minorHAnsi"/>
                <w:iCs/>
                <w:lang w:eastAsia="en-US"/>
              </w:rPr>
              <w:t>Сектор за анализа на политиките и координација</w:t>
            </w:r>
          </w:p>
        </w:tc>
      </w:tr>
      <w:tr w:rsidR="00F27F1D" w:rsidRPr="00E63F16" w14:paraId="7EA3E326" w14:textId="77777777" w:rsidTr="00990A99">
        <w:tc>
          <w:tcPr>
            <w:tcW w:w="2875" w:type="dxa"/>
            <w:tcBorders>
              <w:top w:val="single" w:sz="4" w:space="0" w:color="auto"/>
              <w:left w:val="single" w:sz="4" w:space="0" w:color="auto"/>
              <w:bottom w:val="single" w:sz="4" w:space="0" w:color="auto"/>
              <w:right w:val="single" w:sz="4" w:space="0" w:color="auto"/>
            </w:tcBorders>
          </w:tcPr>
          <w:p w14:paraId="01543924" w14:textId="77777777" w:rsidR="00F27F1D" w:rsidRPr="00E63F16" w:rsidRDefault="00F27F1D" w:rsidP="00F27F1D">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1720D01B" w14:textId="77777777" w:rsidR="00F27F1D" w:rsidRPr="00E63F16" w:rsidRDefault="00F27F1D" w:rsidP="00F27F1D">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27CF7A71" w14:textId="77777777" w:rsidR="00F27F1D" w:rsidRDefault="00F27F1D" w:rsidP="00F27F1D">
            <w:r w:rsidRPr="00EA32CA">
              <w:rPr>
                <w:rFonts w:cstheme="minorHAnsi"/>
                <w:iCs/>
                <w:lang w:eastAsia="en-US"/>
              </w:rPr>
              <w:t xml:space="preserve">Секоја година </w:t>
            </w:r>
            <w:r>
              <w:rPr>
                <w:rFonts w:cstheme="minorHAnsi"/>
                <w:iCs/>
                <w:lang w:eastAsia="en-US"/>
              </w:rPr>
              <w:t xml:space="preserve">Европската </w:t>
            </w:r>
            <w:r w:rsidRPr="00EA32CA">
              <w:rPr>
                <w:rFonts w:cstheme="minorHAnsi"/>
                <w:iCs/>
                <w:lang w:eastAsia="en-US"/>
              </w:rPr>
              <w:t>Комисија го усвојува својот „Пакет за проширување“ - збир документи што ја објаснуваат нејзината политика за проширување на ЕУ</w:t>
            </w:r>
            <w:r>
              <w:rPr>
                <w:rFonts w:cstheme="minorHAnsi"/>
                <w:iCs/>
                <w:lang w:eastAsia="en-US"/>
              </w:rPr>
              <w:t xml:space="preserve">. </w:t>
            </w:r>
            <w:r w:rsidRPr="00EA32CA">
              <w:rPr>
                <w:rFonts w:cstheme="minorHAnsi"/>
                <w:iCs/>
                <w:lang w:eastAsia="en-US"/>
              </w:rPr>
              <w:t>Покрај главното Соопштение, пакетот ги содржи Извештаите во кои службите на Комисијата ја презентираат својата детална годишна оценка за состојбата на напредокот на реформите во секоја земја-кандидатка и потенцијален кандидат во текот на изминатата година. Овие проценки се придружени со препораки и упатства за приоритетите на реформите.</w:t>
            </w:r>
            <w:r>
              <w:t xml:space="preserve"> </w:t>
            </w:r>
          </w:p>
          <w:p w14:paraId="5D990E13" w14:textId="77777777" w:rsidR="00F27F1D" w:rsidRPr="00B25B2F" w:rsidRDefault="00F27F1D" w:rsidP="00F27F1D">
            <w:pPr>
              <w:rPr>
                <w:rFonts w:cstheme="minorHAnsi"/>
                <w:iCs/>
                <w:lang w:eastAsia="en-US"/>
              </w:rPr>
            </w:pPr>
            <w:r w:rsidRPr="00B25B2F">
              <w:rPr>
                <w:rFonts w:cstheme="minorHAnsi"/>
                <w:iCs/>
                <w:lang w:eastAsia="en-US"/>
              </w:rPr>
              <w:t xml:space="preserve">За да ја опише фактографската состојба, Извештајот ја користи следнава скала: рана фаза, одреден степен на подготвеност, умерена подготвеност, добро ниво на подготвеност и многу добар степен на подготвеност. За да го опише напредокот постигнат во извештајниот период, Извештајот ја користи следнава скала: назадување, нема </w:t>
            </w:r>
          </w:p>
          <w:p w14:paraId="53BDE49D" w14:textId="77777777" w:rsidR="00F27F1D" w:rsidRDefault="00F27F1D" w:rsidP="00F27F1D">
            <w:pPr>
              <w:rPr>
                <w:rFonts w:cstheme="minorHAnsi"/>
                <w:iCs/>
                <w:lang w:eastAsia="en-US"/>
              </w:rPr>
            </w:pPr>
            <w:r w:rsidRPr="00B25B2F">
              <w:rPr>
                <w:rFonts w:cstheme="minorHAnsi"/>
                <w:iCs/>
                <w:lang w:eastAsia="en-US"/>
              </w:rPr>
              <w:t xml:space="preserve">напредок, ограничен напредок, одреден напредок, добар напредок и многу добар напредок. Каде што е соодветно, се користат и </w:t>
            </w:r>
            <w:proofErr w:type="spellStart"/>
            <w:r w:rsidRPr="00B25B2F">
              <w:rPr>
                <w:rFonts w:cstheme="minorHAnsi"/>
                <w:iCs/>
                <w:lang w:eastAsia="en-US"/>
              </w:rPr>
              <w:t>меѓуоценки</w:t>
            </w:r>
            <w:proofErr w:type="spellEnd"/>
            <w:r w:rsidRPr="00B25B2F">
              <w:rPr>
                <w:rFonts w:cstheme="minorHAnsi"/>
                <w:iCs/>
                <w:lang w:eastAsia="en-US"/>
              </w:rPr>
              <w:t>.</w:t>
            </w:r>
          </w:p>
          <w:p w14:paraId="36F84296" w14:textId="77777777" w:rsidR="00F27F1D" w:rsidRDefault="00F27F1D" w:rsidP="00F27F1D">
            <w:pPr>
              <w:rPr>
                <w:rFonts w:cstheme="minorHAnsi"/>
                <w:iCs/>
                <w:lang w:eastAsia="en-US"/>
              </w:rPr>
            </w:pPr>
            <w:r>
              <w:rPr>
                <w:rFonts w:cstheme="minorHAnsi"/>
                <w:iCs/>
                <w:lang w:eastAsia="en-US"/>
              </w:rPr>
              <w:t>Оценката на состојбите во Граѓанското општество е дел од Кластер 1:</w:t>
            </w:r>
            <w:r>
              <w:t xml:space="preserve"> Ф</w:t>
            </w:r>
            <w:r w:rsidRPr="007E01DA">
              <w:rPr>
                <w:rFonts w:cstheme="minorHAnsi"/>
                <w:iCs/>
                <w:lang w:eastAsia="en-US"/>
              </w:rPr>
              <w:t>ундаменталните вредности на пристапниот процес</w:t>
            </w:r>
            <w:r>
              <w:rPr>
                <w:rFonts w:cstheme="minorHAnsi"/>
                <w:iCs/>
                <w:lang w:eastAsia="en-US"/>
              </w:rPr>
              <w:t xml:space="preserve">. </w:t>
            </w:r>
          </w:p>
          <w:p w14:paraId="60DC4DDC" w14:textId="77777777" w:rsidR="00F27F1D" w:rsidRPr="00E63F16" w:rsidRDefault="00F27F1D" w:rsidP="00F27F1D">
            <w:pPr>
              <w:rPr>
                <w:rFonts w:cstheme="minorHAnsi"/>
                <w:iCs/>
                <w:lang w:eastAsia="en-US"/>
              </w:rPr>
            </w:pPr>
          </w:p>
        </w:tc>
      </w:tr>
      <w:tr w:rsidR="00E63F16" w:rsidRPr="00E63F16" w14:paraId="7BC921FF"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704E1273"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7E26CA79"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3132782C"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7838FF55"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3DA8476E"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7E3F1796"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E2A2813"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250453B" w14:textId="2D319E66"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3C7CCAAA" w14:textId="63966C32"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1A77BA9F" w14:textId="1CC19C66" w:rsidR="007E01DA" w:rsidRPr="00E63F16" w:rsidRDefault="007E01DA" w:rsidP="007E01DA">
            <w:pPr>
              <w:jc w:val="center"/>
              <w:rPr>
                <w:rFonts w:cstheme="minorHAnsi"/>
                <w:lang w:eastAsia="mk-MK"/>
              </w:rPr>
            </w:pPr>
            <w:r>
              <w:rPr>
                <w:rFonts w:cstheme="minorHAnsi"/>
                <w:lang w:eastAsia="mk-MK"/>
              </w:rPr>
              <w:t>2028</w:t>
            </w:r>
          </w:p>
        </w:tc>
      </w:tr>
      <w:tr w:rsidR="00F27F1D" w:rsidRPr="00E63F16" w14:paraId="7FFB5E9B"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5578CDAD" w14:textId="77777777" w:rsidR="00F27F1D" w:rsidRPr="00E63F16" w:rsidRDefault="00F27F1D" w:rsidP="00F27F1D">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16774D2D" w14:textId="35C2A207" w:rsidR="00F27F1D" w:rsidRPr="00E63F16" w:rsidRDefault="00F27F1D" w:rsidP="00F27F1D">
            <w:pPr>
              <w:jc w:val="center"/>
              <w:rPr>
                <w:rFonts w:cstheme="minorHAnsi"/>
                <w:lang w:eastAsia="mk-MK"/>
              </w:rPr>
            </w:pPr>
            <w:r>
              <w:t>Владата треба да ги зголеми напорите за интегрирање н</w:t>
            </w:r>
            <w:r w:rsidRPr="004967D7">
              <w:t>а граѓанск</w:t>
            </w:r>
            <w:r>
              <w:t>ото учество</w:t>
            </w:r>
            <w:r w:rsidRPr="004967D7">
              <w:t xml:space="preserve"> во приоритетните области и во консултативните активности</w:t>
            </w:r>
          </w:p>
        </w:tc>
        <w:tc>
          <w:tcPr>
            <w:tcW w:w="2158" w:type="dxa"/>
            <w:tcBorders>
              <w:top w:val="single" w:sz="4" w:space="0" w:color="auto"/>
              <w:left w:val="single" w:sz="4" w:space="0" w:color="auto"/>
              <w:bottom w:val="single" w:sz="4" w:space="0" w:color="auto"/>
              <w:right w:val="single" w:sz="4" w:space="0" w:color="auto"/>
            </w:tcBorders>
          </w:tcPr>
          <w:p w14:paraId="79D87D54" w14:textId="06CEC8B4" w:rsidR="00F27F1D" w:rsidRPr="00E63F16" w:rsidRDefault="00F27F1D" w:rsidP="00F27F1D">
            <w:pPr>
              <w:jc w:val="center"/>
              <w:rPr>
                <w:rFonts w:cstheme="minorHAnsi"/>
                <w:lang w:eastAsia="mk-MK"/>
              </w:rPr>
            </w:pPr>
            <w:r w:rsidRPr="003724EF">
              <w:t>Граѓанското општество има важна улога во процесите на креирање политики и донесување одлуки</w:t>
            </w:r>
          </w:p>
        </w:tc>
        <w:tc>
          <w:tcPr>
            <w:tcW w:w="2159" w:type="dxa"/>
            <w:tcBorders>
              <w:top w:val="single" w:sz="4" w:space="0" w:color="auto"/>
              <w:left w:val="single" w:sz="4" w:space="0" w:color="auto"/>
              <w:bottom w:val="single" w:sz="4" w:space="0" w:color="auto"/>
              <w:right w:val="single" w:sz="4" w:space="0" w:color="auto"/>
            </w:tcBorders>
          </w:tcPr>
          <w:p w14:paraId="014CF263" w14:textId="45F652EB" w:rsidR="00F27F1D" w:rsidRPr="00E63F16" w:rsidRDefault="00F27F1D" w:rsidP="00F27F1D">
            <w:pPr>
              <w:jc w:val="center"/>
              <w:rPr>
                <w:rFonts w:cstheme="minorHAnsi"/>
                <w:lang w:eastAsia="mk-MK"/>
              </w:rPr>
            </w:pPr>
            <w:r w:rsidRPr="003724EF">
              <w:t xml:space="preserve">Граѓанското општество </w:t>
            </w:r>
            <w:r>
              <w:t xml:space="preserve">продолжува да </w:t>
            </w:r>
            <w:r w:rsidRPr="003724EF">
              <w:t>има важна улога во процесите на креирање политики и донесување одлуки</w:t>
            </w:r>
          </w:p>
        </w:tc>
      </w:tr>
      <w:tr w:rsidR="00E63F16" w:rsidRPr="00E63F16" w14:paraId="531B022B"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55886" w14:textId="13FF3513" w:rsidR="00E63F16" w:rsidRPr="00BC6FEB" w:rsidRDefault="008127CC" w:rsidP="00990A99">
            <w:pPr>
              <w:spacing w:line="276" w:lineRule="auto"/>
              <w:rPr>
                <w:rFonts w:cstheme="minorHAnsi"/>
                <w:b/>
                <w:bCs/>
                <w:lang w:eastAsia="mk-MK"/>
              </w:rPr>
            </w:pPr>
            <w:r w:rsidRPr="00BC6FEB">
              <w:rPr>
                <w:rFonts w:cstheme="minorHAnsi"/>
                <w:b/>
                <w:bCs/>
                <w:lang w:eastAsia="mk-MK"/>
              </w:rPr>
              <w:lastRenderedPageBreak/>
              <w:t xml:space="preserve">16/ </w:t>
            </w:r>
            <w:r w:rsidR="00E63F16" w:rsidRPr="00BC6FEB">
              <w:rPr>
                <w:rFonts w:cstheme="minorHAnsi"/>
                <w:b/>
                <w:bCs/>
                <w:lang w:eastAsia="mk-MK"/>
              </w:rPr>
              <w:t>Назив на показателот</w:t>
            </w:r>
          </w:p>
          <w:p w14:paraId="2A61D789"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667DB" w14:textId="15605406" w:rsidR="00E63F16" w:rsidRPr="00BC6FEB" w:rsidRDefault="00F27F1D" w:rsidP="00990A99">
            <w:pPr>
              <w:rPr>
                <w:rFonts w:cstheme="minorHAnsi"/>
                <w:b/>
                <w:bCs/>
                <w:iCs/>
                <w:lang w:eastAsia="en-US"/>
              </w:rPr>
            </w:pPr>
            <w:r w:rsidRPr="00BC6FEB">
              <w:rPr>
                <w:b/>
                <w:bCs/>
              </w:rPr>
              <w:t>Зголемено учество на граѓанските организации во процесите на креирање политики</w:t>
            </w:r>
          </w:p>
        </w:tc>
      </w:tr>
      <w:tr w:rsidR="00E63F16" w:rsidRPr="00E63F16" w14:paraId="71917C7D" w14:textId="77777777" w:rsidTr="00990A99">
        <w:tc>
          <w:tcPr>
            <w:tcW w:w="2875" w:type="dxa"/>
            <w:tcBorders>
              <w:top w:val="single" w:sz="4" w:space="0" w:color="auto"/>
              <w:left w:val="single" w:sz="4" w:space="0" w:color="auto"/>
              <w:bottom w:val="single" w:sz="4" w:space="0" w:color="auto"/>
              <w:right w:val="single" w:sz="4" w:space="0" w:color="auto"/>
            </w:tcBorders>
          </w:tcPr>
          <w:p w14:paraId="7B78C27A" w14:textId="00A93CBE"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62C9C4D8" w14:textId="09515DF7" w:rsidR="00E63F16" w:rsidRPr="00E63F16" w:rsidRDefault="00F27F1D" w:rsidP="00990A99">
            <w:pPr>
              <w:rPr>
                <w:rFonts w:cstheme="minorHAnsi"/>
                <w:iCs/>
                <w:lang w:eastAsia="en-US"/>
              </w:rPr>
            </w:pPr>
            <w:r w:rsidRPr="00F27F1D">
              <w:rPr>
                <w:rFonts w:cstheme="minorHAnsi"/>
                <w:iCs/>
                <w:lang w:eastAsia="en-US"/>
              </w:rPr>
              <w:t>Посебна цел 2.1: Јавните институции го вклучуваат граѓанското општество во одлучувањето и процесот на креирање политики и надзор и ја препознаваат важноста на граѓанското општество во општествено-политичката дебата и ЕУ интегративниот процес</w:t>
            </w:r>
          </w:p>
        </w:tc>
      </w:tr>
      <w:tr w:rsidR="00F27F1D" w:rsidRPr="00E63F16" w14:paraId="6C287CC1"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7561C86F" w14:textId="77777777" w:rsidR="00F27F1D" w:rsidRPr="00E63F16" w:rsidRDefault="00F27F1D" w:rsidP="00F27F1D">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066B3E25" w14:textId="77777777" w:rsidR="00F27F1D" w:rsidRDefault="00F27F1D" w:rsidP="00F27F1D">
            <w:pPr>
              <w:rPr>
                <w:rFonts w:cstheme="minorHAnsi"/>
                <w:iCs/>
                <w:lang w:eastAsia="en-US"/>
              </w:rPr>
            </w:pPr>
            <w:r w:rsidRPr="00E63F16">
              <w:rPr>
                <w:rFonts w:cstheme="minorHAnsi"/>
                <w:iCs/>
                <w:lang w:eastAsia="en-US"/>
              </w:rPr>
              <w:t>Годишен Извештај на Европската Комисија за напредокот на Република Северна Македонија</w:t>
            </w:r>
          </w:p>
          <w:p w14:paraId="4353426F" w14:textId="21CFBC96" w:rsidR="00F27F1D" w:rsidRPr="00E63F16" w:rsidRDefault="00F27F1D" w:rsidP="00F27F1D">
            <w:pPr>
              <w:rPr>
                <w:rFonts w:cstheme="minorHAnsi"/>
                <w:iCs/>
                <w:lang w:eastAsia="en-US"/>
              </w:rPr>
            </w:pPr>
            <w:r w:rsidRPr="00EA32CA">
              <w:rPr>
                <w:rFonts w:cstheme="minorHAnsi"/>
                <w:iCs/>
                <w:lang w:eastAsia="en-US"/>
              </w:rPr>
              <w:t>https://mep.gov.mk/mk-MK/eu-integracii/izvestai-na-evropskata-komisija</w:t>
            </w:r>
          </w:p>
        </w:tc>
      </w:tr>
      <w:tr w:rsidR="00F27F1D" w:rsidRPr="00E63F16" w14:paraId="22FE893E" w14:textId="77777777" w:rsidTr="00990A99">
        <w:tc>
          <w:tcPr>
            <w:tcW w:w="2875" w:type="dxa"/>
            <w:tcBorders>
              <w:top w:val="single" w:sz="4" w:space="0" w:color="auto"/>
              <w:left w:val="single" w:sz="4" w:space="0" w:color="auto"/>
              <w:bottom w:val="single" w:sz="4" w:space="0" w:color="auto"/>
              <w:right w:val="single" w:sz="4" w:space="0" w:color="auto"/>
            </w:tcBorders>
          </w:tcPr>
          <w:p w14:paraId="0460BC62" w14:textId="778BFF3D" w:rsidR="00F27F1D" w:rsidRPr="00E63F16" w:rsidRDefault="00F27F1D"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0E27AC02" w14:textId="39827AF1" w:rsidR="00F27F1D" w:rsidRPr="00E63F16" w:rsidRDefault="00F27F1D" w:rsidP="00F27F1D">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F27F1D" w:rsidRPr="00E63F16" w14:paraId="17E3035C" w14:textId="77777777" w:rsidTr="00990A99">
        <w:tc>
          <w:tcPr>
            <w:tcW w:w="2875" w:type="dxa"/>
            <w:tcBorders>
              <w:top w:val="single" w:sz="4" w:space="0" w:color="auto"/>
              <w:left w:val="single" w:sz="4" w:space="0" w:color="auto"/>
              <w:bottom w:val="single" w:sz="4" w:space="0" w:color="auto"/>
              <w:right w:val="single" w:sz="4" w:space="0" w:color="auto"/>
            </w:tcBorders>
          </w:tcPr>
          <w:p w14:paraId="53FE6EAD" w14:textId="50CBCC88" w:rsidR="00F27F1D" w:rsidRPr="00E63F16" w:rsidRDefault="00F27F1D"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DB34F15" w14:textId="77777777" w:rsidR="00F27F1D" w:rsidRDefault="00F27F1D" w:rsidP="00F27F1D">
            <w:pPr>
              <w:rPr>
                <w:rFonts w:cstheme="minorHAnsi"/>
                <w:iCs/>
                <w:lang w:eastAsia="en-US"/>
              </w:rPr>
            </w:pPr>
            <w:r>
              <w:rPr>
                <w:rFonts w:cstheme="minorHAnsi"/>
                <w:iCs/>
                <w:lang w:eastAsia="en-US"/>
              </w:rPr>
              <w:t>Генерален секретаријат на Владата</w:t>
            </w:r>
          </w:p>
          <w:p w14:paraId="62E8CBE5" w14:textId="42EDC92C" w:rsidR="00F27F1D" w:rsidRPr="00E63F16" w:rsidRDefault="00F27F1D" w:rsidP="00F27F1D">
            <w:pPr>
              <w:rPr>
                <w:rFonts w:cstheme="minorHAnsi"/>
                <w:iCs/>
                <w:lang w:eastAsia="en-US"/>
              </w:rPr>
            </w:pPr>
            <w:r>
              <w:rPr>
                <w:rFonts w:cstheme="minorHAnsi"/>
                <w:iCs/>
                <w:lang w:eastAsia="en-US"/>
              </w:rPr>
              <w:t>Сектор за анализа на политиките и координација</w:t>
            </w:r>
          </w:p>
        </w:tc>
      </w:tr>
      <w:tr w:rsidR="00F27F1D" w:rsidRPr="00E63F16" w14:paraId="321DD1E5" w14:textId="77777777" w:rsidTr="00990A99">
        <w:tc>
          <w:tcPr>
            <w:tcW w:w="2875" w:type="dxa"/>
            <w:tcBorders>
              <w:top w:val="single" w:sz="4" w:space="0" w:color="auto"/>
              <w:left w:val="single" w:sz="4" w:space="0" w:color="auto"/>
              <w:bottom w:val="single" w:sz="4" w:space="0" w:color="auto"/>
              <w:right w:val="single" w:sz="4" w:space="0" w:color="auto"/>
            </w:tcBorders>
          </w:tcPr>
          <w:p w14:paraId="7B049ADD" w14:textId="77777777" w:rsidR="00F27F1D" w:rsidRPr="00E63F16" w:rsidRDefault="00F27F1D" w:rsidP="00F27F1D">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7AB60432" w14:textId="77777777" w:rsidR="00F27F1D" w:rsidRPr="00E63F16" w:rsidRDefault="00F27F1D" w:rsidP="00F27F1D">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374B7015" w14:textId="77777777" w:rsidR="00F27F1D" w:rsidRDefault="00F27F1D" w:rsidP="00F27F1D">
            <w:r w:rsidRPr="00EA32CA">
              <w:rPr>
                <w:rFonts w:cstheme="minorHAnsi"/>
                <w:iCs/>
                <w:lang w:eastAsia="en-US"/>
              </w:rPr>
              <w:t xml:space="preserve">Секоја година </w:t>
            </w:r>
            <w:r>
              <w:rPr>
                <w:rFonts w:cstheme="minorHAnsi"/>
                <w:iCs/>
                <w:lang w:eastAsia="en-US"/>
              </w:rPr>
              <w:t xml:space="preserve">Европската </w:t>
            </w:r>
            <w:r w:rsidRPr="00EA32CA">
              <w:rPr>
                <w:rFonts w:cstheme="minorHAnsi"/>
                <w:iCs/>
                <w:lang w:eastAsia="en-US"/>
              </w:rPr>
              <w:t>Комисија го усвојува својот „Пакет за проширување“ - збир документи што ја објаснуваат нејзината политика за проширување на ЕУ</w:t>
            </w:r>
            <w:r>
              <w:rPr>
                <w:rFonts w:cstheme="minorHAnsi"/>
                <w:iCs/>
                <w:lang w:eastAsia="en-US"/>
              </w:rPr>
              <w:t xml:space="preserve">. </w:t>
            </w:r>
            <w:r w:rsidRPr="00EA32CA">
              <w:rPr>
                <w:rFonts w:cstheme="minorHAnsi"/>
                <w:iCs/>
                <w:lang w:eastAsia="en-US"/>
              </w:rPr>
              <w:t>Покрај главното Соопштение, пакетот ги содржи Извештаите во кои службите на Комисијата ја презентираат својата детална годишна оценка за состојбата на напредокот на реформите во секоја земја-кандидатка и потенцијален кандидат во текот на изминатата година. Овие проценки се придружени со препораки и упатства за приоритетите на реформите.</w:t>
            </w:r>
            <w:r>
              <w:t xml:space="preserve"> </w:t>
            </w:r>
          </w:p>
          <w:p w14:paraId="641799F6" w14:textId="77777777" w:rsidR="00F27F1D" w:rsidRPr="00B25B2F" w:rsidRDefault="00F27F1D" w:rsidP="00F27F1D">
            <w:pPr>
              <w:rPr>
                <w:rFonts w:cstheme="minorHAnsi"/>
                <w:iCs/>
                <w:lang w:eastAsia="en-US"/>
              </w:rPr>
            </w:pPr>
            <w:r w:rsidRPr="00B25B2F">
              <w:rPr>
                <w:rFonts w:cstheme="minorHAnsi"/>
                <w:iCs/>
                <w:lang w:eastAsia="en-US"/>
              </w:rPr>
              <w:t xml:space="preserve">За да ја опише фактографската состојба, Извештајот ја користи следнава скала: рана фаза, одреден степен на подготвеност, умерена подготвеност, добро ниво на подготвеност и многу добар степен на подготвеност. За да го опише напредокот постигнат во извештајниот период, Извештајот ја користи следнава скала: назадување, нема </w:t>
            </w:r>
          </w:p>
          <w:p w14:paraId="787A6561" w14:textId="77777777" w:rsidR="00F27F1D" w:rsidRDefault="00F27F1D" w:rsidP="00F27F1D">
            <w:pPr>
              <w:rPr>
                <w:rFonts w:cstheme="minorHAnsi"/>
                <w:iCs/>
                <w:lang w:eastAsia="en-US"/>
              </w:rPr>
            </w:pPr>
            <w:r w:rsidRPr="00B25B2F">
              <w:rPr>
                <w:rFonts w:cstheme="minorHAnsi"/>
                <w:iCs/>
                <w:lang w:eastAsia="en-US"/>
              </w:rPr>
              <w:t xml:space="preserve">напредок, ограничен напредок, одреден напредок, добар напредок и многу добар напредок. Каде што е соодветно, се користат и </w:t>
            </w:r>
            <w:proofErr w:type="spellStart"/>
            <w:r w:rsidRPr="00B25B2F">
              <w:rPr>
                <w:rFonts w:cstheme="minorHAnsi"/>
                <w:iCs/>
                <w:lang w:eastAsia="en-US"/>
              </w:rPr>
              <w:t>меѓуоценки</w:t>
            </w:r>
            <w:proofErr w:type="spellEnd"/>
            <w:r w:rsidRPr="00B25B2F">
              <w:rPr>
                <w:rFonts w:cstheme="minorHAnsi"/>
                <w:iCs/>
                <w:lang w:eastAsia="en-US"/>
              </w:rPr>
              <w:t>.</w:t>
            </w:r>
          </w:p>
          <w:p w14:paraId="33CBF25E" w14:textId="58349150" w:rsidR="00F27F1D" w:rsidRPr="00E63F16" w:rsidRDefault="00F27F1D" w:rsidP="006D09FB">
            <w:pPr>
              <w:rPr>
                <w:rFonts w:cstheme="minorHAnsi"/>
                <w:iCs/>
                <w:lang w:eastAsia="en-US"/>
              </w:rPr>
            </w:pPr>
            <w:r>
              <w:rPr>
                <w:rFonts w:cstheme="minorHAnsi"/>
                <w:iCs/>
                <w:lang w:eastAsia="en-US"/>
              </w:rPr>
              <w:t>Оценката на состојбите во Граѓанското општество е дел од Кластер 1:</w:t>
            </w:r>
            <w:r>
              <w:t xml:space="preserve"> Ф</w:t>
            </w:r>
            <w:r w:rsidRPr="007E01DA">
              <w:rPr>
                <w:rFonts w:cstheme="minorHAnsi"/>
                <w:iCs/>
                <w:lang w:eastAsia="en-US"/>
              </w:rPr>
              <w:t>ундаменталните вредности на пристапниот процес</w:t>
            </w:r>
            <w:r>
              <w:rPr>
                <w:rFonts w:cstheme="minorHAnsi"/>
                <w:iCs/>
                <w:lang w:eastAsia="en-US"/>
              </w:rPr>
              <w:t xml:space="preserve">. </w:t>
            </w:r>
          </w:p>
        </w:tc>
      </w:tr>
      <w:tr w:rsidR="00E63F16" w:rsidRPr="00E63F16" w14:paraId="418AD145"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3D0A1E8D"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4842D154"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46654FA5"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37AD3566"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0AE65656"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49C9FDBA"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058B2E78"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782625F" w14:textId="08ADEF8C"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7004B9DD" w14:textId="13CB90D9"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005B4DF2" w14:textId="03809726" w:rsidR="007E01DA" w:rsidRPr="00E63F16" w:rsidRDefault="007E01DA" w:rsidP="007E01DA">
            <w:pPr>
              <w:jc w:val="center"/>
              <w:rPr>
                <w:rFonts w:cstheme="minorHAnsi"/>
                <w:lang w:eastAsia="mk-MK"/>
              </w:rPr>
            </w:pPr>
            <w:r>
              <w:rPr>
                <w:rFonts w:cstheme="minorHAnsi"/>
                <w:lang w:eastAsia="mk-MK"/>
              </w:rPr>
              <w:t>2028</w:t>
            </w:r>
          </w:p>
        </w:tc>
      </w:tr>
      <w:tr w:rsidR="00F27F1D" w:rsidRPr="00E63F16" w14:paraId="12279DDD"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517A6FB" w14:textId="77777777" w:rsidR="00F27F1D" w:rsidRPr="00E63F16" w:rsidRDefault="00F27F1D" w:rsidP="00F27F1D">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576DCE50" w14:textId="7780FB05" w:rsidR="00F27F1D" w:rsidRPr="00E63F16" w:rsidRDefault="00F27F1D" w:rsidP="00F27F1D">
            <w:pPr>
              <w:jc w:val="center"/>
              <w:rPr>
                <w:rFonts w:cstheme="minorHAnsi"/>
                <w:lang w:eastAsia="mk-MK"/>
              </w:rPr>
            </w:pPr>
            <w:r w:rsidRPr="00703EEF">
              <w:t>Постои итна потреба да се развие доследен пристап за вклучување на граѓанските организации во креирањето политики на национално и локално ниво</w:t>
            </w:r>
          </w:p>
        </w:tc>
        <w:tc>
          <w:tcPr>
            <w:tcW w:w="2158" w:type="dxa"/>
            <w:tcBorders>
              <w:top w:val="single" w:sz="4" w:space="0" w:color="auto"/>
              <w:left w:val="single" w:sz="4" w:space="0" w:color="auto"/>
              <w:bottom w:val="single" w:sz="4" w:space="0" w:color="auto"/>
              <w:right w:val="single" w:sz="4" w:space="0" w:color="auto"/>
            </w:tcBorders>
          </w:tcPr>
          <w:p w14:paraId="2A90B8D1" w14:textId="2A2AEB0D" w:rsidR="00F27F1D" w:rsidRPr="00E63F16" w:rsidRDefault="00F27F1D" w:rsidP="00F27F1D">
            <w:pPr>
              <w:jc w:val="center"/>
              <w:rPr>
                <w:rFonts w:cstheme="minorHAnsi"/>
                <w:lang w:eastAsia="mk-MK"/>
              </w:rPr>
            </w:pPr>
            <w:r w:rsidRPr="00247728">
              <w:t xml:space="preserve">Граѓанските организации </w:t>
            </w:r>
            <w:r>
              <w:t>имаат можност да се</w:t>
            </w:r>
            <w:r w:rsidRPr="00247728">
              <w:t xml:space="preserve"> информираат и  учествуваат</w:t>
            </w:r>
            <w:r>
              <w:t xml:space="preserve"> во креирањето на јавните политики</w:t>
            </w:r>
          </w:p>
        </w:tc>
        <w:tc>
          <w:tcPr>
            <w:tcW w:w="2159" w:type="dxa"/>
            <w:tcBorders>
              <w:top w:val="single" w:sz="4" w:space="0" w:color="auto"/>
              <w:left w:val="single" w:sz="4" w:space="0" w:color="auto"/>
              <w:bottom w:val="single" w:sz="4" w:space="0" w:color="auto"/>
              <w:right w:val="single" w:sz="4" w:space="0" w:color="auto"/>
            </w:tcBorders>
          </w:tcPr>
          <w:p w14:paraId="0D0EF708" w14:textId="4B880B7E" w:rsidR="00F27F1D" w:rsidRPr="00E63F16" w:rsidRDefault="00F27F1D" w:rsidP="00F27F1D">
            <w:pPr>
              <w:jc w:val="center"/>
              <w:rPr>
                <w:rFonts w:cstheme="minorHAnsi"/>
                <w:lang w:eastAsia="mk-MK"/>
              </w:rPr>
            </w:pPr>
            <w:r w:rsidRPr="00247728">
              <w:t xml:space="preserve">Граѓанските организации </w:t>
            </w:r>
            <w:r>
              <w:t xml:space="preserve">систематски и суштински се информираат и </w:t>
            </w:r>
            <w:r w:rsidRPr="00247728">
              <w:t>учествуваат</w:t>
            </w:r>
            <w:r>
              <w:t xml:space="preserve"> во креирањето на јавните политики</w:t>
            </w:r>
          </w:p>
        </w:tc>
      </w:tr>
      <w:tr w:rsidR="00E63F16" w:rsidRPr="00E63F16" w14:paraId="6A328D72"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B38FC" w14:textId="5BF74D0A" w:rsidR="00E63F16" w:rsidRPr="00BC6FEB" w:rsidRDefault="008127CC" w:rsidP="00990A99">
            <w:pPr>
              <w:spacing w:line="276" w:lineRule="auto"/>
              <w:rPr>
                <w:rFonts w:cstheme="minorHAnsi"/>
                <w:b/>
                <w:bCs/>
                <w:lang w:eastAsia="mk-MK"/>
              </w:rPr>
            </w:pPr>
            <w:r w:rsidRPr="00BC6FEB">
              <w:rPr>
                <w:rFonts w:cstheme="minorHAnsi"/>
                <w:b/>
                <w:bCs/>
                <w:lang w:eastAsia="mk-MK"/>
              </w:rPr>
              <w:lastRenderedPageBreak/>
              <w:t xml:space="preserve">17/ </w:t>
            </w:r>
            <w:r w:rsidR="00E63F16" w:rsidRPr="00BC6FEB">
              <w:rPr>
                <w:rFonts w:cstheme="minorHAnsi"/>
                <w:b/>
                <w:bCs/>
                <w:lang w:eastAsia="mk-MK"/>
              </w:rPr>
              <w:t>Назив на показателот</w:t>
            </w:r>
          </w:p>
          <w:p w14:paraId="3A55F370"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8EC01" w14:textId="23A559BF" w:rsidR="00E63F16" w:rsidRPr="00BC6FEB" w:rsidRDefault="00F27F1D" w:rsidP="00990A99">
            <w:pPr>
              <w:rPr>
                <w:rFonts w:cstheme="minorHAnsi"/>
                <w:b/>
                <w:bCs/>
                <w:iCs/>
                <w:lang w:eastAsia="en-US"/>
              </w:rPr>
            </w:pPr>
            <w:r w:rsidRPr="00BC6FEB">
              <w:rPr>
                <w:b/>
                <w:bCs/>
              </w:rPr>
              <w:t>Процент на работни групи за изработка на предлог-закони со вклучени претставници на граѓански организации</w:t>
            </w:r>
          </w:p>
        </w:tc>
      </w:tr>
      <w:tr w:rsidR="00E63F16" w:rsidRPr="00E63F16" w14:paraId="15EBEAE7" w14:textId="77777777" w:rsidTr="00990A99">
        <w:tc>
          <w:tcPr>
            <w:tcW w:w="2875" w:type="dxa"/>
            <w:tcBorders>
              <w:top w:val="single" w:sz="4" w:space="0" w:color="auto"/>
              <w:left w:val="single" w:sz="4" w:space="0" w:color="auto"/>
              <w:bottom w:val="single" w:sz="4" w:space="0" w:color="auto"/>
              <w:right w:val="single" w:sz="4" w:space="0" w:color="auto"/>
            </w:tcBorders>
          </w:tcPr>
          <w:p w14:paraId="4FC699ED" w14:textId="35726F13"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110C0A18" w14:textId="5A6E08A0" w:rsidR="00E63F16" w:rsidRPr="00E63F16" w:rsidRDefault="00F27F1D" w:rsidP="00990A99">
            <w:pPr>
              <w:rPr>
                <w:rFonts w:cstheme="minorHAnsi"/>
                <w:iCs/>
                <w:lang w:eastAsia="en-US"/>
              </w:rPr>
            </w:pPr>
            <w:r w:rsidRPr="00F27F1D">
              <w:rPr>
                <w:rFonts w:cstheme="minorHAnsi"/>
                <w:iCs/>
                <w:lang w:eastAsia="en-US"/>
              </w:rPr>
              <w:t>М</w:t>
            </w:r>
            <w:r>
              <w:rPr>
                <w:rFonts w:cstheme="minorHAnsi"/>
                <w:iCs/>
                <w:lang w:eastAsia="en-US"/>
              </w:rPr>
              <w:t>ерка</w:t>
            </w:r>
            <w:r w:rsidRPr="00F27F1D">
              <w:rPr>
                <w:rFonts w:cstheme="minorHAnsi"/>
                <w:iCs/>
                <w:lang w:eastAsia="en-US"/>
              </w:rPr>
              <w:t xml:space="preserve"> 2.1.1.</w:t>
            </w:r>
            <w:r w:rsidRPr="00F27F1D">
              <w:rPr>
                <w:rFonts w:cstheme="minorHAnsi"/>
                <w:iCs/>
                <w:lang w:eastAsia="en-US"/>
              </w:rPr>
              <w:tab/>
              <w:t>Унапредување на процесот на консултации и учество на граѓанските организации во креирање, спроведување, следење и оценување на јавните политики</w:t>
            </w:r>
          </w:p>
        </w:tc>
      </w:tr>
      <w:tr w:rsidR="00E63F16" w:rsidRPr="00E63F16" w14:paraId="2FF829A8"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169F4B87"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82148F0" w14:textId="4BE907F9" w:rsidR="00E63F16" w:rsidRPr="00E63F16" w:rsidRDefault="00F27F1D" w:rsidP="00990A99">
            <w:pPr>
              <w:rPr>
                <w:rFonts w:cstheme="minorHAnsi"/>
                <w:iCs/>
                <w:lang w:eastAsia="en-US"/>
              </w:rPr>
            </w:pPr>
            <w:r>
              <w:t>Годишен извештај за процесот на консултации при подготовка на предлог-закони, користење на ЕНЕР и други механизми за соработка со граѓанските организации</w:t>
            </w:r>
          </w:p>
        </w:tc>
      </w:tr>
      <w:tr w:rsidR="00F27F1D" w:rsidRPr="00E63F16" w14:paraId="291A6CE4" w14:textId="77777777" w:rsidTr="00990A99">
        <w:tc>
          <w:tcPr>
            <w:tcW w:w="2875" w:type="dxa"/>
            <w:tcBorders>
              <w:top w:val="single" w:sz="4" w:space="0" w:color="auto"/>
              <w:left w:val="single" w:sz="4" w:space="0" w:color="auto"/>
              <w:bottom w:val="single" w:sz="4" w:space="0" w:color="auto"/>
              <w:right w:val="single" w:sz="4" w:space="0" w:color="auto"/>
            </w:tcBorders>
          </w:tcPr>
          <w:p w14:paraId="121CB16A" w14:textId="021BF470" w:rsidR="00F27F1D" w:rsidRPr="00E63F16" w:rsidRDefault="00F27F1D"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1CEE454" w14:textId="24EDEF1C" w:rsidR="00F27F1D" w:rsidRPr="00E63F16" w:rsidRDefault="00F27F1D" w:rsidP="00F27F1D">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F27F1D" w:rsidRPr="00E63F16" w14:paraId="03139C5D" w14:textId="77777777" w:rsidTr="00990A99">
        <w:tc>
          <w:tcPr>
            <w:tcW w:w="2875" w:type="dxa"/>
            <w:tcBorders>
              <w:top w:val="single" w:sz="4" w:space="0" w:color="auto"/>
              <w:left w:val="single" w:sz="4" w:space="0" w:color="auto"/>
              <w:bottom w:val="single" w:sz="4" w:space="0" w:color="auto"/>
              <w:right w:val="single" w:sz="4" w:space="0" w:color="auto"/>
            </w:tcBorders>
          </w:tcPr>
          <w:p w14:paraId="519E2E2C" w14:textId="057D1993" w:rsidR="00F27F1D" w:rsidRPr="00E63F16" w:rsidRDefault="00F27F1D"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6FAC8AE" w14:textId="77777777" w:rsidR="00F27F1D" w:rsidRDefault="00F27F1D" w:rsidP="00F27F1D">
            <w:pPr>
              <w:rPr>
                <w:rFonts w:cstheme="minorHAnsi"/>
                <w:iCs/>
                <w:lang w:eastAsia="en-US"/>
              </w:rPr>
            </w:pPr>
            <w:r>
              <w:rPr>
                <w:rFonts w:cstheme="minorHAnsi"/>
                <w:iCs/>
                <w:lang w:eastAsia="en-US"/>
              </w:rPr>
              <w:t>Генерален секретаријат на Владата</w:t>
            </w:r>
          </w:p>
          <w:p w14:paraId="3C5E2739" w14:textId="6DF1AE4C" w:rsidR="00F27F1D" w:rsidRPr="00E63F16" w:rsidRDefault="00F27F1D" w:rsidP="00F27F1D">
            <w:pPr>
              <w:rPr>
                <w:rFonts w:cstheme="minorHAnsi"/>
                <w:iCs/>
                <w:lang w:eastAsia="en-US"/>
              </w:rPr>
            </w:pPr>
            <w:r>
              <w:rPr>
                <w:rFonts w:cstheme="minorHAnsi"/>
                <w:iCs/>
                <w:lang w:eastAsia="en-US"/>
              </w:rPr>
              <w:t>Сектор за анализа на политиките и координација</w:t>
            </w:r>
          </w:p>
        </w:tc>
      </w:tr>
      <w:tr w:rsidR="00E63F16" w:rsidRPr="00E63F16" w14:paraId="4A702864" w14:textId="77777777" w:rsidTr="00990A99">
        <w:tc>
          <w:tcPr>
            <w:tcW w:w="2875" w:type="dxa"/>
            <w:tcBorders>
              <w:top w:val="single" w:sz="4" w:space="0" w:color="auto"/>
              <w:left w:val="single" w:sz="4" w:space="0" w:color="auto"/>
              <w:bottom w:val="single" w:sz="4" w:space="0" w:color="auto"/>
              <w:right w:val="single" w:sz="4" w:space="0" w:color="auto"/>
            </w:tcBorders>
          </w:tcPr>
          <w:p w14:paraId="2262496B"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2FA7591A" w14:textId="77777777" w:rsidR="00E63F16" w:rsidRPr="00E63F16" w:rsidRDefault="00E63F16" w:rsidP="00990A9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3F0B7794" w14:textId="77777777" w:rsidR="00F27F1D" w:rsidRDefault="00F27F1D" w:rsidP="00F27F1D">
            <w:pPr>
              <w:rPr>
                <w:rFonts w:cstheme="minorHAnsi"/>
                <w:iCs/>
                <w:lang w:eastAsia="en-US"/>
              </w:rPr>
            </w:pPr>
            <w:r>
              <w:rPr>
                <w:rFonts w:cstheme="minorHAnsi"/>
                <w:iCs/>
                <w:lang w:eastAsia="en-US"/>
              </w:rPr>
              <w:t xml:space="preserve">Извештајот се </w:t>
            </w:r>
            <w:r w:rsidRPr="00B10B30">
              <w:rPr>
                <w:rFonts w:cstheme="minorHAnsi"/>
                <w:iCs/>
                <w:lang w:eastAsia="en-US"/>
              </w:rPr>
              <w:t>подготв</w:t>
            </w:r>
            <w:r>
              <w:rPr>
                <w:rFonts w:cstheme="minorHAnsi"/>
                <w:iCs/>
                <w:lang w:eastAsia="en-US"/>
              </w:rPr>
              <w:t>ува</w:t>
            </w:r>
            <w:r w:rsidRPr="00B10B30">
              <w:rPr>
                <w:rFonts w:cstheme="minorHAnsi"/>
                <w:iCs/>
                <w:lang w:eastAsia="en-US"/>
              </w:rPr>
              <w:t xml:space="preserve"> врз основа на </w:t>
            </w:r>
            <w:r w:rsidRPr="00F27F1D">
              <w:rPr>
                <w:rFonts w:cstheme="minorHAnsi"/>
                <w:iCs/>
                <w:lang w:eastAsia="en-US"/>
              </w:rPr>
              <w:t xml:space="preserve">врз основа на анализа на податоците на Единствениот национален електронски регистар на прописи (ЕНЕР) и одговорите на Прашалник за механизмите на консултација со граѓанските организации при подготовка на предлог-законите и други акти, што Генералниот секретаријат на Владата - организациона единица за соработка со граѓанските организации </w:t>
            </w:r>
            <w:r>
              <w:rPr>
                <w:rFonts w:cstheme="minorHAnsi"/>
                <w:iCs/>
                <w:lang w:eastAsia="en-US"/>
              </w:rPr>
              <w:t xml:space="preserve">во јануари секоја година </w:t>
            </w:r>
            <w:r w:rsidRPr="00F27F1D">
              <w:rPr>
                <w:rFonts w:cstheme="minorHAnsi"/>
                <w:iCs/>
                <w:lang w:eastAsia="en-US"/>
              </w:rPr>
              <w:t>го дистрибуираше до министерствата преку членовите на Мрежата на државни службеници за соработка со граѓанското општество.</w:t>
            </w:r>
          </w:p>
          <w:p w14:paraId="6EF38077" w14:textId="77777777" w:rsidR="00A84DCE" w:rsidRDefault="00A84DCE" w:rsidP="00F27F1D">
            <w:pPr>
              <w:jc w:val="center"/>
              <w:rPr>
                <w:rFonts w:cstheme="minorHAnsi"/>
                <w:iCs/>
                <w:lang w:eastAsia="en-US"/>
              </w:rPr>
            </w:pPr>
          </w:p>
          <w:p w14:paraId="6B7F4B9A" w14:textId="2B4AC850" w:rsidR="00F27F1D" w:rsidRDefault="00F27F1D" w:rsidP="00F27F1D">
            <w:pPr>
              <w:jc w:val="center"/>
              <w:rPr>
                <w:rFonts w:cstheme="minorHAnsi"/>
                <w:iCs/>
                <w:lang w:eastAsia="en-US"/>
              </w:rPr>
            </w:pPr>
            <w:r>
              <w:rPr>
                <w:rFonts w:cstheme="minorHAnsi"/>
                <w:iCs/>
                <w:lang w:eastAsia="en-US"/>
              </w:rPr>
              <w:t>Формула</w:t>
            </w:r>
          </w:p>
          <w:p w14:paraId="42121303" w14:textId="5B56ACE9" w:rsidR="00E63F16" w:rsidRPr="00E63F16" w:rsidRDefault="00F27F1D" w:rsidP="00F27F1D">
            <w:pPr>
              <w:rPr>
                <w:rFonts w:cstheme="minorHAnsi"/>
                <w:iCs/>
                <w:lang w:eastAsia="en-US"/>
              </w:rPr>
            </w:pPr>
            <w:r>
              <w:rPr>
                <w:rFonts w:cstheme="minorHAnsi"/>
                <w:iCs/>
                <w:lang w:eastAsia="en-US"/>
              </w:rPr>
              <w:t>Вкупно</w:t>
            </w:r>
            <w:r w:rsidRPr="00094960">
              <w:t xml:space="preserve"> работни групи </w:t>
            </w:r>
            <w:r w:rsidR="00123279">
              <w:t>што се формирани и работат н</w:t>
            </w:r>
            <w:r w:rsidRPr="00094960">
              <w:t xml:space="preserve">а изработка на предлог-закони </w:t>
            </w:r>
            <w:r w:rsidR="00123279" w:rsidRPr="00123279">
              <w:t xml:space="preserve">во периодот </w:t>
            </w:r>
            <w:r w:rsidR="00123279">
              <w:t xml:space="preserve">од </w:t>
            </w:r>
            <w:r w:rsidR="00123279" w:rsidRPr="00123279">
              <w:t>1</w:t>
            </w:r>
            <w:r w:rsidR="00123279">
              <w:t xml:space="preserve"> јануари</w:t>
            </w:r>
            <w:r w:rsidR="00123279" w:rsidRPr="00123279">
              <w:t xml:space="preserve"> </w:t>
            </w:r>
            <w:r w:rsidR="00123279">
              <w:t>до</w:t>
            </w:r>
            <w:r w:rsidR="00123279" w:rsidRPr="00123279">
              <w:t xml:space="preserve"> 31</w:t>
            </w:r>
            <w:r w:rsidR="00123279">
              <w:t xml:space="preserve"> декември претходната година во кои како членови има </w:t>
            </w:r>
            <w:r w:rsidRPr="00094960">
              <w:t>претставници на граѓански организации</w:t>
            </w:r>
            <w:r>
              <w:rPr>
                <w:rFonts w:cstheme="minorHAnsi"/>
                <w:iCs/>
                <w:lang w:eastAsia="en-US"/>
              </w:rPr>
              <w:t xml:space="preserve"> / Вкупно </w:t>
            </w:r>
            <w:r w:rsidRPr="00094960">
              <w:t xml:space="preserve">работни групи </w:t>
            </w:r>
            <w:r w:rsidR="00123279">
              <w:t>што се формирани и работат н</w:t>
            </w:r>
            <w:r w:rsidR="00123279" w:rsidRPr="00094960">
              <w:t xml:space="preserve">а изработка на предлог-закони </w:t>
            </w:r>
            <w:r w:rsidR="00123279" w:rsidRPr="00123279">
              <w:t>во периодот</w:t>
            </w:r>
            <w:r w:rsidR="00123279">
              <w:t xml:space="preserve"> од</w:t>
            </w:r>
            <w:r w:rsidR="00123279" w:rsidRPr="00123279">
              <w:t xml:space="preserve"> 1</w:t>
            </w:r>
            <w:r w:rsidR="00123279">
              <w:t xml:space="preserve"> јануари</w:t>
            </w:r>
            <w:r w:rsidR="00123279" w:rsidRPr="00123279">
              <w:t xml:space="preserve"> </w:t>
            </w:r>
            <w:r w:rsidR="00123279">
              <w:t>до</w:t>
            </w:r>
            <w:r w:rsidR="00123279" w:rsidRPr="00123279">
              <w:t xml:space="preserve"> 31</w:t>
            </w:r>
            <w:r w:rsidR="00123279">
              <w:t xml:space="preserve"> декември претходната година</w:t>
            </w:r>
            <w:r w:rsidR="00123279" w:rsidRPr="00123279">
              <w:t xml:space="preserve">  </w:t>
            </w:r>
            <w:r w:rsidRPr="00094960">
              <w:t xml:space="preserve"> </w:t>
            </w:r>
            <w:r>
              <w:rPr>
                <w:rFonts w:cstheme="minorHAnsi"/>
                <w:iCs/>
                <w:lang w:eastAsia="en-US"/>
              </w:rPr>
              <w:t>х 100.</w:t>
            </w:r>
          </w:p>
        </w:tc>
      </w:tr>
      <w:tr w:rsidR="00E63F16" w:rsidRPr="00E63F16" w14:paraId="3326C293"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4BCA570C"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2C7A5595"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6C31F005"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52D1E72D"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599E90D3"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7C2247D2"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710345A9"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25945071" w14:textId="16591F64"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45DED631" w14:textId="74160AEE"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10CBF929" w14:textId="0CAE30DE" w:rsidR="007E01DA" w:rsidRPr="00E63F16" w:rsidRDefault="007E01DA" w:rsidP="007E01DA">
            <w:pPr>
              <w:jc w:val="center"/>
              <w:rPr>
                <w:rFonts w:cstheme="minorHAnsi"/>
                <w:lang w:eastAsia="mk-MK"/>
              </w:rPr>
            </w:pPr>
            <w:r>
              <w:rPr>
                <w:rFonts w:cstheme="minorHAnsi"/>
                <w:lang w:eastAsia="mk-MK"/>
              </w:rPr>
              <w:t>2028</w:t>
            </w:r>
          </w:p>
        </w:tc>
      </w:tr>
      <w:tr w:rsidR="00F27F1D" w:rsidRPr="00E63F16" w14:paraId="41F202E1"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4A2A50C1" w14:textId="77777777" w:rsidR="00F27F1D" w:rsidRPr="00E63F16" w:rsidRDefault="00F27F1D" w:rsidP="00F27F1D">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5468D38E" w14:textId="38302FF8" w:rsidR="00F27F1D" w:rsidRPr="00E63F16" w:rsidRDefault="00F27F1D" w:rsidP="00F27F1D">
            <w:pPr>
              <w:jc w:val="center"/>
              <w:rPr>
                <w:rFonts w:cstheme="minorHAnsi"/>
                <w:lang w:eastAsia="mk-MK"/>
              </w:rPr>
            </w:pPr>
            <w:r>
              <w:t>30% (2023)</w:t>
            </w:r>
          </w:p>
        </w:tc>
        <w:tc>
          <w:tcPr>
            <w:tcW w:w="2158" w:type="dxa"/>
            <w:tcBorders>
              <w:top w:val="single" w:sz="4" w:space="0" w:color="auto"/>
              <w:left w:val="single" w:sz="4" w:space="0" w:color="auto"/>
              <w:bottom w:val="single" w:sz="4" w:space="0" w:color="auto"/>
              <w:right w:val="single" w:sz="4" w:space="0" w:color="auto"/>
            </w:tcBorders>
          </w:tcPr>
          <w:p w14:paraId="5488C773" w14:textId="2BAD12BD" w:rsidR="00F27F1D" w:rsidRPr="00E63F16" w:rsidRDefault="00F27F1D" w:rsidP="00F27F1D">
            <w:pPr>
              <w:jc w:val="center"/>
              <w:rPr>
                <w:rFonts w:cstheme="minorHAnsi"/>
                <w:lang w:eastAsia="mk-MK"/>
              </w:rPr>
            </w:pPr>
            <w:r>
              <w:t>40%</w:t>
            </w:r>
          </w:p>
        </w:tc>
        <w:tc>
          <w:tcPr>
            <w:tcW w:w="2159" w:type="dxa"/>
            <w:tcBorders>
              <w:top w:val="single" w:sz="4" w:space="0" w:color="auto"/>
              <w:left w:val="single" w:sz="4" w:space="0" w:color="auto"/>
              <w:bottom w:val="single" w:sz="4" w:space="0" w:color="auto"/>
              <w:right w:val="single" w:sz="4" w:space="0" w:color="auto"/>
            </w:tcBorders>
          </w:tcPr>
          <w:p w14:paraId="670AF9BB" w14:textId="77777777" w:rsidR="00F27F1D" w:rsidRDefault="00F27F1D" w:rsidP="00F27F1D">
            <w:pPr>
              <w:jc w:val="center"/>
            </w:pPr>
            <w:r>
              <w:t>60%</w:t>
            </w:r>
          </w:p>
          <w:p w14:paraId="1E5870F4" w14:textId="29B4A7BD" w:rsidR="00A84DCE" w:rsidRPr="00E63F16" w:rsidRDefault="00A84DCE" w:rsidP="00F27F1D">
            <w:pPr>
              <w:jc w:val="center"/>
              <w:rPr>
                <w:rFonts w:cstheme="minorHAnsi"/>
                <w:lang w:eastAsia="mk-MK"/>
              </w:rPr>
            </w:pPr>
          </w:p>
        </w:tc>
      </w:tr>
    </w:tbl>
    <w:p w14:paraId="6C482BF5" w14:textId="1DC0A300" w:rsidR="00BC6FEB" w:rsidRDefault="00BC6FEB" w:rsidP="00E63F16">
      <w:pPr>
        <w:suppressAutoHyphens w:val="0"/>
        <w:spacing w:after="160" w:line="259" w:lineRule="auto"/>
        <w:jc w:val="left"/>
      </w:pPr>
    </w:p>
    <w:p w14:paraId="0239F891" w14:textId="77777777" w:rsidR="00BC6FEB" w:rsidRDefault="00BC6FEB">
      <w:pPr>
        <w:suppressAutoHyphens w:val="0"/>
        <w:spacing w:after="160" w:line="278" w:lineRule="auto"/>
        <w:jc w:val="left"/>
      </w:pPr>
      <w:r>
        <w:br w:type="page"/>
      </w: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2BF2BE03"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22848" w14:textId="4CB9A9AD" w:rsidR="00E63F16" w:rsidRPr="00BC6FEB" w:rsidRDefault="008127CC" w:rsidP="00990A99">
            <w:pPr>
              <w:spacing w:line="276" w:lineRule="auto"/>
              <w:rPr>
                <w:rFonts w:cstheme="minorHAnsi"/>
                <w:b/>
                <w:bCs/>
                <w:lang w:eastAsia="mk-MK"/>
              </w:rPr>
            </w:pPr>
            <w:r w:rsidRPr="00BC6FEB">
              <w:rPr>
                <w:rFonts w:cstheme="minorHAnsi"/>
                <w:b/>
                <w:bCs/>
                <w:lang w:eastAsia="mk-MK"/>
              </w:rPr>
              <w:lastRenderedPageBreak/>
              <w:t xml:space="preserve">18/ </w:t>
            </w:r>
            <w:r w:rsidR="00E63F16" w:rsidRPr="00BC6FEB">
              <w:rPr>
                <w:rFonts w:cstheme="minorHAnsi"/>
                <w:b/>
                <w:bCs/>
                <w:lang w:eastAsia="mk-MK"/>
              </w:rPr>
              <w:t>Назив на показателот</w:t>
            </w:r>
          </w:p>
          <w:p w14:paraId="4CA028A0"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34D21" w14:textId="2532E864" w:rsidR="00E63F16" w:rsidRPr="00BC6FEB" w:rsidRDefault="00F27F1D" w:rsidP="00990A99">
            <w:pPr>
              <w:rPr>
                <w:rFonts w:cstheme="minorHAnsi"/>
                <w:b/>
                <w:bCs/>
                <w:iCs/>
                <w:lang w:eastAsia="en-US"/>
              </w:rPr>
            </w:pPr>
            <w:r w:rsidRPr="00BC6FEB">
              <w:rPr>
                <w:b/>
                <w:bCs/>
              </w:rPr>
              <w:t>Процент на предлози на закони кои подлежат на ПВР што се објавени за консултации на ЕНЕР</w:t>
            </w:r>
          </w:p>
        </w:tc>
      </w:tr>
      <w:tr w:rsidR="00123279" w:rsidRPr="00E63F16" w14:paraId="380BBD33" w14:textId="77777777" w:rsidTr="00990A99">
        <w:tc>
          <w:tcPr>
            <w:tcW w:w="2875" w:type="dxa"/>
            <w:tcBorders>
              <w:top w:val="single" w:sz="4" w:space="0" w:color="auto"/>
              <w:left w:val="single" w:sz="4" w:space="0" w:color="auto"/>
              <w:bottom w:val="single" w:sz="4" w:space="0" w:color="auto"/>
              <w:right w:val="single" w:sz="4" w:space="0" w:color="auto"/>
            </w:tcBorders>
          </w:tcPr>
          <w:p w14:paraId="1A703675" w14:textId="77777777" w:rsidR="00123279" w:rsidRPr="00E63F16" w:rsidRDefault="00123279" w:rsidP="00123279">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p w14:paraId="5DE5F746" w14:textId="77777777" w:rsidR="00123279" w:rsidRPr="00E63F16" w:rsidRDefault="00123279" w:rsidP="0012327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5A4C314A" w14:textId="7736B066" w:rsidR="00123279" w:rsidRPr="00E63F16" w:rsidRDefault="00123279" w:rsidP="00123279">
            <w:pPr>
              <w:rPr>
                <w:rFonts w:cstheme="minorHAnsi"/>
                <w:iCs/>
                <w:lang w:eastAsia="en-US"/>
              </w:rPr>
            </w:pPr>
            <w:r w:rsidRPr="00F27F1D">
              <w:rPr>
                <w:rFonts w:cstheme="minorHAnsi"/>
                <w:iCs/>
                <w:lang w:eastAsia="en-US"/>
              </w:rPr>
              <w:t>М</w:t>
            </w:r>
            <w:r>
              <w:rPr>
                <w:rFonts w:cstheme="minorHAnsi"/>
                <w:iCs/>
                <w:lang w:eastAsia="en-US"/>
              </w:rPr>
              <w:t>ерка</w:t>
            </w:r>
            <w:r w:rsidRPr="00F27F1D">
              <w:rPr>
                <w:rFonts w:cstheme="minorHAnsi"/>
                <w:iCs/>
                <w:lang w:eastAsia="en-US"/>
              </w:rPr>
              <w:t xml:space="preserve"> 2.1.1.</w:t>
            </w:r>
            <w:r w:rsidRPr="00F27F1D">
              <w:rPr>
                <w:rFonts w:cstheme="minorHAnsi"/>
                <w:iCs/>
                <w:lang w:eastAsia="en-US"/>
              </w:rPr>
              <w:tab/>
              <w:t>Унапредување на процесот на консултации и учество на граѓанските организации во креирање, спроведување, следење и оценување на јавните политики</w:t>
            </w:r>
          </w:p>
        </w:tc>
      </w:tr>
      <w:tr w:rsidR="00123279" w:rsidRPr="00E63F16" w14:paraId="0F0546CC"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356614C9" w14:textId="77777777" w:rsidR="00123279" w:rsidRPr="00E63F16" w:rsidRDefault="00123279" w:rsidP="0012327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83832E5" w14:textId="081A3C8F" w:rsidR="00123279" w:rsidRPr="00E63F16" w:rsidRDefault="00123279" w:rsidP="00123279">
            <w:pPr>
              <w:rPr>
                <w:rFonts w:cstheme="minorHAnsi"/>
                <w:iCs/>
                <w:lang w:eastAsia="en-US"/>
              </w:rPr>
            </w:pPr>
            <w:r>
              <w:t>Годишен извештај за процесот на консултации при подготовка на предлог-закони, користење на ЕНЕР и други механизми за соработка со граѓанските организации</w:t>
            </w:r>
          </w:p>
        </w:tc>
      </w:tr>
      <w:tr w:rsidR="00123279" w:rsidRPr="00E63F16" w14:paraId="02851A20" w14:textId="77777777" w:rsidTr="00990A99">
        <w:tc>
          <w:tcPr>
            <w:tcW w:w="2875" w:type="dxa"/>
            <w:tcBorders>
              <w:top w:val="single" w:sz="4" w:space="0" w:color="auto"/>
              <w:left w:val="single" w:sz="4" w:space="0" w:color="auto"/>
              <w:bottom w:val="single" w:sz="4" w:space="0" w:color="auto"/>
              <w:right w:val="single" w:sz="4" w:space="0" w:color="auto"/>
            </w:tcBorders>
          </w:tcPr>
          <w:p w14:paraId="5180A0EE" w14:textId="2B1B7585" w:rsidR="00123279" w:rsidRPr="00E63F16" w:rsidRDefault="00123279"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EAA9E3B" w14:textId="7191E508" w:rsidR="00123279" w:rsidRPr="00E63F16" w:rsidRDefault="00123279" w:rsidP="0012327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123279" w:rsidRPr="00E63F16" w14:paraId="566BE92A" w14:textId="77777777" w:rsidTr="00990A99">
        <w:tc>
          <w:tcPr>
            <w:tcW w:w="2875" w:type="dxa"/>
            <w:tcBorders>
              <w:top w:val="single" w:sz="4" w:space="0" w:color="auto"/>
              <w:left w:val="single" w:sz="4" w:space="0" w:color="auto"/>
              <w:bottom w:val="single" w:sz="4" w:space="0" w:color="auto"/>
              <w:right w:val="single" w:sz="4" w:space="0" w:color="auto"/>
            </w:tcBorders>
          </w:tcPr>
          <w:p w14:paraId="2C3038AF" w14:textId="57782916" w:rsidR="00123279" w:rsidRPr="00E63F16" w:rsidRDefault="00123279"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050C4EC2" w14:textId="77777777" w:rsidR="00123279" w:rsidRDefault="00123279" w:rsidP="00123279">
            <w:pPr>
              <w:rPr>
                <w:rFonts w:cstheme="minorHAnsi"/>
                <w:iCs/>
                <w:lang w:eastAsia="en-US"/>
              </w:rPr>
            </w:pPr>
            <w:r>
              <w:rPr>
                <w:rFonts w:cstheme="minorHAnsi"/>
                <w:iCs/>
                <w:lang w:eastAsia="en-US"/>
              </w:rPr>
              <w:t>Генерален секретаријат на Владата</w:t>
            </w:r>
          </w:p>
          <w:p w14:paraId="50FB5EAD" w14:textId="44361CDA" w:rsidR="00123279" w:rsidRPr="00E63F16" w:rsidRDefault="00123279" w:rsidP="00123279">
            <w:pPr>
              <w:rPr>
                <w:rFonts w:cstheme="minorHAnsi"/>
                <w:iCs/>
                <w:lang w:eastAsia="en-US"/>
              </w:rPr>
            </w:pPr>
            <w:r>
              <w:rPr>
                <w:rFonts w:cstheme="minorHAnsi"/>
                <w:iCs/>
                <w:lang w:eastAsia="en-US"/>
              </w:rPr>
              <w:t>Сектор за анализа на политиките и координација</w:t>
            </w:r>
          </w:p>
        </w:tc>
      </w:tr>
      <w:tr w:rsidR="00123279" w:rsidRPr="00E63F16" w14:paraId="5123D00B" w14:textId="77777777" w:rsidTr="00990A99">
        <w:tc>
          <w:tcPr>
            <w:tcW w:w="2875" w:type="dxa"/>
            <w:tcBorders>
              <w:top w:val="single" w:sz="4" w:space="0" w:color="auto"/>
              <w:left w:val="single" w:sz="4" w:space="0" w:color="auto"/>
              <w:bottom w:val="single" w:sz="4" w:space="0" w:color="auto"/>
              <w:right w:val="single" w:sz="4" w:space="0" w:color="auto"/>
            </w:tcBorders>
          </w:tcPr>
          <w:p w14:paraId="04DCD3B1" w14:textId="77777777" w:rsidR="00123279" w:rsidRPr="00E63F16" w:rsidRDefault="00123279" w:rsidP="00123279">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26B1E234" w14:textId="77777777" w:rsidR="00123279" w:rsidRPr="00E63F16" w:rsidRDefault="00123279" w:rsidP="0012327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4780E93A" w14:textId="77777777" w:rsidR="00123279" w:rsidRDefault="00123279" w:rsidP="00123279">
            <w:pPr>
              <w:rPr>
                <w:rFonts w:cstheme="minorHAnsi"/>
                <w:iCs/>
                <w:lang w:eastAsia="en-US"/>
              </w:rPr>
            </w:pPr>
            <w:r>
              <w:rPr>
                <w:rFonts w:cstheme="minorHAnsi"/>
                <w:iCs/>
                <w:lang w:eastAsia="en-US"/>
              </w:rPr>
              <w:t xml:space="preserve">Извештајот се </w:t>
            </w:r>
            <w:r w:rsidRPr="00B10B30">
              <w:rPr>
                <w:rFonts w:cstheme="minorHAnsi"/>
                <w:iCs/>
                <w:lang w:eastAsia="en-US"/>
              </w:rPr>
              <w:t>подготв</w:t>
            </w:r>
            <w:r>
              <w:rPr>
                <w:rFonts w:cstheme="minorHAnsi"/>
                <w:iCs/>
                <w:lang w:eastAsia="en-US"/>
              </w:rPr>
              <w:t>ува</w:t>
            </w:r>
            <w:r w:rsidRPr="00B10B30">
              <w:rPr>
                <w:rFonts w:cstheme="minorHAnsi"/>
                <w:iCs/>
                <w:lang w:eastAsia="en-US"/>
              </w:rPr>
              <w:t xml:space="preserve"> врз основа на </w:t>
            </w:r>
            <w:r w:rsidRPr="00F27F1D">
              <w:rPr>
                <w:rFonts w:cstheme="minorHAnsi"/>
                <w:iCs/>
                <w:lang w:eastAsia="en-US"/>
              </w:rPr>
              <w:t xml:space="preserve">врз основа на анализа на податоците на Единствениот национален електронски регистар на прописи (ЕНЕР) и одговорите на Прашалник за механизмите на консултација со граѓанските организации при подготовка на предлог-законите и други акти, што Генералниот секретаријат на Владата - организациона единица за соработка со граѓанските организации </w:t>
            </w:r>
            <w:r>
              <w:rPr>
                <w:rFonts w:cstheme="minorHAnsi"/>
                <w:iCs/>
                <w:lang w:eastAsia="en-US"/>
              </w:rPr>
              <w:t xml:space="preserve">во јануари секоја година </w:t>
            </w:r>
            <w:r w:rsidRPr="00F27F1D">
              <w:rPr>
                <w:rFonts w:cstheme="minorHAnsi"/>
                <w:iCs/>
                <w:lang w:eastAsia="en-US"/>
              </w:rPr>
              <w:t>го дистрибуираше до министерствата преку членовите на Мрежата на државни службеници за соработка со граѓанското општество.</w:t>
            </w:r>
          </w:p>
          <w:p w14:paraId="37803B99" w14:textId="77777777" w:rsidR="00123279" w:rsidRDefault="00123279" w:rsidP="00123279">
            <w:pPr>
              <w:jc w:val="center"/>
              <w:rPr>
                <w:rFonts w:cstheme="minorHAnsi"/>
                <w:iCs/>
                <w:lang w:eastAsia="en-US"/>
              </w:rPr>
            </w:pPr>
            <w:r>
              <w:rPr>
                <w:rFonts w:cstheme="minorHAnsi"/>
                <w:iCs/>
                <w:lang w:eastAsia="en-US"/>
              </w:rPr>
              <w:t>Формула</w:t>
            </w:r>
          </w:p>
          <w:p w14:paraId="113FA183" w14:textId="6838DF0D" w:rsidR="00123279" w:rsidRPr="00E63F16" w:rsidRDefault="00123279" w:rsidP="00123279">
            <w:pPr>
              <w:rPr>
                <w:rFonts w:cstheme="minorHAnsi"/>
                <w:iCs/>
                <w:lang w:eastAsia="en-US"/>
              </w:rPr>
            </w:pPr>
            <w:r>
              <w:rPr>
                <w:rFonts w:cstheme="minorHAnsi"/>
                <w:iCs/>
                <w:lang w:eastAsia="en-US"/>
              </w:rPr>
              <w:t>Вкупно</w:t>
            </w:r>
            <w:r w:rsidRPr="00094960">
              <w:t xml:space="preserve"> предлози на зако</w:t>
            </w:r>
            <w:r>
              <w:t>н</w:t>
            </w:r>
            <w:r w:rsidRPr="00094960">
              <w:t xml:space="preserve">и </w:t>
            </w:r>
            <w:r>
              <w:t xml:space="preserve">утврдени од Владата во периодот од </w:t>
            </w:r>
            <w:r w:rsidRPr="00123279">
              <w:t>1</w:t>
            </w:r>
            <w:r>
              <w:t xml:space="preserve"> јануари</w:t>
            </w:r>
            <w:r w:rsidRPr="00123279">
              <w:t xml:space="preserve"> </w:t>
            </w:r>
            <w:r>
              <w:t>до</w:t>
            </w:r>
            <w:r w:rsidRPr="00123279">
              <w:t xml:space="preserve"> 31</w:t>
            </w:r>
            <w:r>
              <w:t xml:space="preserve"> декември претходната година</w:t>
            </w:r>
            <w:r w:rsidRPr="00094960">
              <w:t xml:space="preserve"> кои подлежат на ПВР </w:t>
            </w:r>
            <w:r>
              <w:t>и</w:t>
            </w:r>
            <w:r w:rsidRPr="00094960">
              <w:t xml:space="preserve"> се објавени за консултации на ЕНЕР</w:t>
            </w:r>
            <w:r>
              <w:rPr>
                <w:rFonts w:cstheme="minorHAnsi"/>
                <w:iCs/>
                <w:lang w:eastAsia="en-US"/>
              </w:rPr>
              <w:t xml:space="preserve"> / Вкупно </w:t>
            </w:r>
            <w:r w:rsidRPr="00094960">
              <w:t>предлог-закони</w:t>
            </w:r>
            <w:r>
              <w:t xml:space="preserve"> утврдени од Владата во периодот </w:t>
            </w:r>
            <w:r w:rsidR="00FE0C28">
              <w:t xml:space="preserve">од </w:t>
            </w:r>
            <w:r w:rsidR="00FE0C28" w:rsidRPr="00123279">
              <w:t>1</w:t>
            </w:r>
            <w:r w:rsidR="00FE0C28">
              <w:t xml:space="preserve"> јануари</w:t>
            </w:r>
            <w:r w:rsidR="00FE0C28" w:rsidRPr="00123279">
              <w:t xml:space="preserve"> </w:t>
            </w:r>
            <w:r w:rsidR="00FE0C28">
              <w:t>до</w:t>
            </w:r>
            <w:r w:rsidR="00FE0C28" w:rsidRPr="00123279">
              <w:t xml:space="preserve"> 31</w:t>
            </w:r>
            <w:r w:rsidR="00FE0C28">
              <w:t xml:space="preserve"> декември претходната година</w:t>
            </w:r>
            <w:r w:rsidR="00FE0C28">
              <w:rPr>
                <w:rFonts w:cstheme="minorHAnsi"/>
                <w:iCs/>
                <w:lang w:eastAsia="en-US"/>
              </w:rPr>
              <w:t xml:space="preserve"> </w:t>
            </w:r>
            <w:r>
              <w:rPr>
                <w:rFonts w:cstheme="minorHAnsi"/>
                <w:iCs/>
                <w:lang w:eastAsia="en-US"/>
              </w:rPr>
              <w:t>х 100.</w:t>
            </w:r>
          </w:p>
        </w:tc>
      </w:tr>
      <w:tr w:rsidR="00E63F16" w:rsidRPr="00E63F16" w14:paraId="54EE6192"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65F10B56"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6B4CDE2C"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7EF42874"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77C0EEB0"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3F91BC37"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3E1CBF4D"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582204D7"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2C208E0A" w14:textId="05905EFA"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77F5D89E" w14:textId="0E98589E"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2D840E13" w14:textId="058C56EE" w:rsidR="007E01DA" w:rsidRPr="00E63F16" w:rsidRDefault="007E01DA" w:rsidP="007E01DA">
            <w:pPr>
              <w:jc w:val="center"/>
              <w:rPr>
                <w:rFonts w:cstheme="minorHAnsi"/>
                <w:lang w:eastAsia="mk-MK"/>
              </w:rPr>
            </w:pPr>
            <w:r>
              <w:rPr>
                <w:rFonts w:cstheme="minorHAnsi"/>
                <w:lang w:eastAsia="mk-MK"/>
              </w:rPr>
              <w:t>2028</w:t>
            </w:r>
          </w:p>
        </w:tc>
      </w:tr>
      <w:tr w:rsidR="00D26AD7" w:rsidRPr="00E63F16" w14:paraId="7C82D094"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FE3C2FD" w14:textId="77777777" w:rsidR="00D26AD7" w:rsidRPr="00E63F16" w:rsidRDefault="00D26AD7" w:rsidP="00D26AD7">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FBC51D5" w14:textId="56740BF5" w:rsidR="00D26AD7" w:rsidRPr="00E63F16" w:rsidRDefault="00D26AD7" w:rsidP="00D26AD7">
            <w:pPr>
              <w:jc w:val="center"/>
              <w:rPr>
                <w:rFonts w:cstheme="minorHAnsi"/>
                <w:lang w:eastAsia="mk-MK"/>
              </w:rPr>
            </w:pPr>
            <w:r>
              <w:t>34%</w:t>
            </w:r>
          </w:p>
        </w:tc>
        <w:tc>
          <w:tcPr>
            <w:tcW w:w="2158" w:type="dxa"/>
            <w:tcBorders>
              <w:top w:val="single" w:sz="4" w:space="0" w:color="auto"/>
              <w:left w:val="single" w:sz="4" w:space="0" w:color="auto"/>
              <w:bottom w:val="single" w:sz="4" w:space="0" w:color="auto"/>
              <w:right w:val="single" w:sz="4" w:space="0" w:color="auto"/>
            </w:tcBorders>
          </w:tcPr>
          <w:p w14:paraId="469C1DD6" w14:textId="3CFB8F52" w:rsidR="00D26AD7" w:rsidRPr="00E63F16" w:rsidRDefault="00D26AD7" w:rsidP="00D26AD7">
            <w:pPr>
              <w:jc w:val="center"/>
              <w:rPr>
                <w:rFonts w:cstheme="minorHAnsi"/>
                <w:lang w:eastAsia="mk-MK"/>
              </w:rPr>
            </w:pPr>
            <w:r>
              <w:t>60%</w:t>
            </w:r>
          </w:p>
        </w:tc>
        <w:tc>
          <w:tcPr>
            <w:tcW w:w="2159" w:type="dxa"/>
            <w:tcBorders>
              <w:top w:val="single" w:sz="4" w:space="0" w:color="auto"/>
              <w:left w:val="single" w:sz="4" w:space="0" w:color="auto"/>
              <w:bottom w:val="single" w:sz="4" w:space="0" w:color="auto"/>
              <w:right w:val="single" w:sz="4" w:space="0" w:color="auto"/>
            </w:tcBorders>
          </w:tcPr>
          <w:p w14:paraId="6E318331" w14:textId="19B6040C" w:rsidR="00D26AD7" w:rsidRPr="00E63F16" w:rsidRDefault="00D26AD7" w:rsidP="00D26AD7">
            <w:pPr>
              <w:jc w:val="center"/>
              <w:rPr>
                <w:rFonts w:cstheme="minorHAnsi"/>
                <w:lang w:eastAsia="mk-MK"/>
              </w:rPr>
            </w:pPr>
            <w:r>
              <w:t>80%</w:t>
            </w:r>
          </w:p>
        </w:tc>
      </w:tr>
    </w:tbl>
    <w:p w14:paraId="5298DAE3" w14:textId="29D94D8B" w:rsidR="00BC6FEB" w:rsidRDefault="00BC6FEB"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4A708AE9"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9C60F" w14:textId="465B3427" w:rsidR="00E63F16" w:rsidRPr="00BC6FEB" w:rsidRDefault="00BC6FEB" w:rsidP="00990A99">
            <w:pPr>
              <w:spacing w:line="276" w:lineRule="auto"/>
              <w:rPr>
                <w:rFonts w:cstheme="minorHAnsi"/>
                <w:b/>
                <w:bCs/>
                <w:lang w:eastAsia="mk-MK"/>
              </w:rPr>
            </w:pPr>
            <w:r>
              <w:br w:type="page"/>
            </w:r>
            <w:r w:rsidR="008127CC" w:rsidRPr="00BC6FEB">
              <w:rPr>
                <w:rFonts w:cstheme="minorHAnsi"/>
                <w:b/>
                <w:bCs/>
                <w:lang w:eastAsia="mk-MK"/>
              </w:rPr>
              <w:t xml:space="preserve">19/ </w:t>
            </w:r>
            <w:r w:rsidR="00E63F16" w:rsidRPr="00BC6FEB">
              <w:rPr>
                <w:rFonts w:cstheme="minorHAnsi"/>
                <w:b/>
                <w:bCs/>
                <w:lang w:eastAsia="mk-MK"/>
              </w:rPr>
              <w:t>Назив на показателот</w:t>
            </w:r>
          </w:p>
          <w:p w14:paraId="5C7FFFCB"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5007D" w14:textId="38E42769" w:rsidR="00E63F16" w:rsidRPr="00BC6FEB" w:rsidRDefault="00F27F1D" w:rsidP="00990A99">
            <w:pPr>
              <w:rPr>
                <w:rFonts w:cstheme="minorHAnsi"/>
                <w:b/>
                <w:bCs/>
                <w:iCs/>
                <w:lang w:eastAsia="en-US"/>
              </w:rPr>
            </w:pPr>
            <w:r w:rsidRPr="00BC6FEB">
              <w:rPr>
                <w:b/>
                <w:bCs/>
              </w:rPr>
              <w:t>Процент на коментари на ЕНЕР од граѓански организации</w:t>
            </w:r>
          </w:p>
        </w:tc>
      </w:tr>
      <w:tr w:rsidR="00123279" w:rsidRPr="00E63F16" w14:paraId="6796CF06" w14:textId="77777777" w:rsidTr="00990A99">
        <w:tc>
          <w:tcPr>
            <w:tcW w:w="2875" w:type="dxa"/>
            <w:tcBorders>
              <w:top w:val="single" w:sz="4" w:space="0" w:color="auto"/>
              <w:left w:val="single" w:sz="4" w:space="0" w:color="auto"/>
              <w:bottom w:val="single" w:sz="4" w:space="0" w:color="auto"/>
              <w:right w:val="single" w:sz="4" w:space="0" w:color="auto"/>
            </w:tcBorders>
          </w:tcPr>
          <w:p w14:paraId="0F34E737" w14:textId="685175C3" w:rsidR="00123279" w:rsidRPr="00E63F16" w:rsidRDefault="00123279"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7B96E9DD" w14:textId="450130AD" w:rsidR="00123279" w:rsidRPr="00E63F16" w:rsidRDefault="00123279" w:rsidP="00123279">
            <w:pPr>
              <w:rPr>
                <w:rFonts w:cstheme="minorHAnsi"/>
                <w:iCs/>
                <w:lang w:eastAsia="en-US"/>
              </w:rPr>
            </w:pPr>
            <w:r w:rsidRPr="00F27F1D">
              <w:rPr>
                <w:rFonts w:cstheme="minorHAnsi"/>
                <w:iCs/>
                <w:lang w:eastAsia="en-US"/>
              </w:rPr>
              <w:t>М</w:t>
            </w:r>
            <w:r>
              <w:rPr>
                <w:rFonts w:cstheme="minorHAnsi"/>
                <w:iCs/>
                <w:lang w:eastAsia="en-US"/>
              </w:rPr>
              <w:t>ерка</w:t>
            </w:r>
            <w:r w:rsidRPr="00F27F1D">
              <w:rPr>
                <w:rFonts w:cstheme="minorHAnsi"/>
                <w:iCs/>
                <w:lang w:eastAsia="en-US"/>
              </w:rPr>
              <w:t xml:space="preserve"> 2.1.1.</w:t>
            </w:r>
            <w:r w:rsidRPr="00F27F1D">
              <w:rPr>
                <w:rFonts w:cstheme="minorHAnsi"/>
                <w:iCs/>
                <w:lang w:eastAsia="en-US"/>
              </w:rPr>
              <w:tab/>
              <w:t>Унапредување на процесот на консултации и учество на граѓанските организации во креирање, спроведување, следење и оценување на јавните политики</w:t>
            </w:r>
          </w:p>
        </w:tc>
      </w:tr>
      <w:tr w:rsidR="00123279" w:rsidRPr="00E63F16" w14:paraId="0B0E5E29"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1F91103E" w14:textId="77777777" w:rsidR="00123279" w:rsidRPr="00E63F16" w:rsidRDefault="00123279" w:rsidP="0012327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B28E60E" w14:textId="59B536E9" w:rsidR="00123279" w:rsidRPr="00E63F16" w:rsidRDefault="00123279" w:rsidP="00123279">
            <w:pPr>
              <w:rPr>
                <w:rFonts w:cstheme="minorHAnsi"/>
                <w:iCs/>
                <w:lang w:eastAsia="en-US"/>
              </w:rPr>
            </w:pPr>
            <w:r>
              <w:t>Годишен извештај за процесот на консултации при подготовка на предлог-закони, користење на ЕНЕР и други механизми за соработка со граѓанските организации</w:t>
            </w:r>
          </w:p>
        </w:tc>
      </w:tr>
      <w:tr w:rsidR="00123279" w:rsidRPr="00E63F16" w14:paraId="45A48FF9" w14:textId="77777777" w:rsidTr="00990A99">
        <w:tc>
          <w:tcPr>
            <w:tcW w:w="2875" w:type="dxa"/>
            <w:tcBorders>
              <w:top w:val="single" w:sz="4" w:space="0" w:color="auto"/>
              <w:left w:val="single" w:sz="4" w:space="0" w:color="auto"/>
              <w:bottom w:val="single" w:sz="4" w:space="0" w:color="auto"/>
              <w:right w:val="single" w:sz="4" w:space="0" w:color="auto"/>
            </w:tcBorders>
          </w:tcPr>
          <w:p w14:paraId="2B99D2B1" w14:textId="181FAA16" w:rsidR="00123279" w:rsidRPr="00E63F16" w:rsidRDefault="00123279"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7348A25" w14:textId="18086F39" w:rsidR="00123279" w:rsidRPr="00E63F16" w:rsidRDefault="00123279" w:rsidP="0012327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123279" w:rsidRPr="00E63F16" w14:paraId="7BF64F47" w14:textId="77777777" w:rsidTr="00990A99">
        <w:tc>
          <w:tcPr>
            <w:tcW w:w="2875" w:type="dxa"/>
            <w:tcBorders>
              <w:top w:val="single" w:sz="4" w:space="0" w:color="auto"/>
              <w:left w:val="single" w:sz="4" w:space="0" w:color="auto"/>
              <w:bottom w:val="single" w:sz="4" w:space="0" w:color="auto"/>
              <w:right w:val="single" w:sz="4" w:space="0" w:color="auto"/>
            </w:tcBorders>
          </w:tcPr>
          <w:p w14:paraId="4A82E7B9" w14:textId="11CCC538" w:rsidR="00123279" w:rsidRPr="00E63F16" w:rsidRDefault="00123279" w:rsidP="00A84DCE">
            <w:pPr>
              <w:spacing w:line="276" w:lineRule="auto"/>
              <w:rPr>
                <w:rFonts w:cstheme="minorHAnsi"/>
                <w:b/>
                <w:bCs/>
                <w:lang w:eastAsia="mk-MK"/>
              </w:rPr>
            </w:pPr>
            <w:r w:rsidRPr="00E63F16">
              <w:rPr>
                <w:rFonts w:cstheme="minorHAnsi"/>
                <w:b/>
                <w:bCs/>
                <w:lang w:eastAsia="mk-MK"/>
              </w:rPr>
              <w:lastRenderedPageBreak/>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69FAABC" w14:textId="77777777" w:rsidR="00123279" w:rsidRDefault="00123279" w:rsidP="00123279">
            <w:pPr>
              <w:rPr>
                <w:rFonts w:cstheme="minorHAnsi"/>
                <w:iCs/>
                <w:lang w:eastAsia="en-US"/>
              </w:rPr>
            </w:pPr>
            <w:r>
              <w:rPr>
                <w:rFonts w:cstheme="minorHAnsi"/>
                <w:iCs/>
                <w:lang w:eastAsia="en-US"/>
              </w:rPr>
              <w:t>Генерален секретаријат на Владата</w:t>
            </w:r>
          </w:p>
          <w:p w14:paraId="1B007788" w14:textId="0665BDA6" w:rsidR="00123279" w:rsidRPr="00E63F16" w:rsidRDefault="00123279" w:rsidP="00123279">
            <w:pPr>
              <w:rPr>
                <w:rFonts w:cstheme="minorHAnsi"/>
                <w:iCs/>
                <w:lang w:eastAsia="en-US"/>
              </w:rPr>
            </w:pPr>
            <w:r>
              <w:rPr>
                <w:rFonts w:cstheme="minorHAnsi"/>
                <w:iCs/>
                <w:lang w:eastAsia="en-US"/>
              </w:rPr>
              <w:t>Сектор за анализа на политиките и координација</w:t>
            </w:r>
          </w:p>
        </w:tc>
      </w:tr>
      <w:tr w:rsidR="00123279" w:rsidRPr="00E63F16" w14:paraId="33558D09" w14:textId="77777777" w:rsidTr="00990A99">
        <w:tc>
          <w:tcPr>
            <w:tcW w:w="2875" w:type="dxa"/>
            <w:tcBorders>
              <w:top w:val="single" w:sz="4" w:space="0" w:color="auto"/>
              <w:left w:val="single" w:sz="4" w:space="0" w:color="auto"/>
              <w:bottom w:val="single" w:sz="4" w:space="0" w:color="auto"/>
              <w:right w:val="single" w:sz="4" w:space="0" w:color="auto"/>
            </w:tcBorders>
          </w:tcPr>
          <w:p w14:paraId="334C63CF" w14:textId="77777777" w:rsidR="00123279" w:rsidRPr="00E63F16" w:rsidRDefault="00123279" w:rsidP="00123279">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149DD059" w14:textId="77777777" w:rsidR="00123279" w:rsidRPr="00E63F16" w:rsidRDefault="00123279" w:rsidP="0012327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7AB99C44" w14:textId="77777777" w:rsidR="00123279" w:rsidRDefault="00123279" w:rsidP="00123279">
            <w:pPr>
              <w:rPr>
                <w:rFonts w:cstheme="minorHAnsi"/>
                <w:iCs/>
                <w:lang w:eastAsia="en-US"/>
              </w:rPr>
            </w:pPr>
            <w:r>
              <w:rPr>
                <w:rFonts w:cstheme="minorHAnsi"/>
                <w:iCs/>
                <w:lang w:eastAsia="en-US"/>
              </w:rPr>
              <w:t xml:space="preserve">Извештајот се </w:t>
            </w:r>
            <w:r w:rsidRPr="00B10B30">
              <w:rPr>
                <w:rFonts w:cstheme="minorHAnsi"/>
                <w:iCs/>
                <w:lang w:eastAsia="en-US"/>
              </w:rPr>
              <w:t>подготв</w:t>
            </w:r>
            <w:r>
              <w:rPr>
                <w:rFonts w:cstheme="minorHAnsi"/>
                <w:iCs/>
                <w:lang w:eastAsia="en-US"/>
              </w:rPr>
              <w:t>ува</w:t>
            </w:r>
            <w:r w:rsidRPr="00B10B30">
              <w:rPr>
                <w:rFonts w:cstheme="minorHAnsi"/>
                <w:iCs/>
                <w:lang w:eastAsia="en-US"/>
              </w:rPr>
              <w:t xml:space="preserve"> врз основа на </w:t>
            </w:r>
            <w:r w:rsidRPr="00F27F1D">
              <w:rPr>
                <w:rFonts w:cstheme="minorHAnsi"/>
                <w:iCs/>
                <w:lang w:eastAsia="en-US"/>
              </w:rPr>
              <w:t xml:space="preserve">врз основа на анализа на податоците на Единствениот национален електронски регистар на прописи (ЕНЕР) и одговорите на Прашалник за механизмите на консултација со граѓанските организации при подготовка на предлог-законите и други акти, што Генералниот секретаријат на Владата - организациона единица за соработка со граѓанските организации </w:t>
            </w:r>
            <w:r>
              <w:rPr>
                <w:rFonts w:cstheme="minorHAnsi"/>
                <w:iCs/>
                <w:lang w:eastAsia="en-US"/>
              </w:rPr>
              <w:t xml:space="preserve">во јануари секоја година </w:t>
            </w:r>
            <w:r w:rsidRPr="00F27F1D">
              <w:rPr>
                <w:rFonts w:cstheme="minorHAnsi"/>
                <w:iCs/>
                <w:lang w:eastAsia="en-US"/>
              </w:rPr>
              <w:t>го дистрибуираше до министерствата преку членовите на Мрежата на државни службеници за соработка со граѓанското општество.</w:t>
            </w:r>
          </w:p>
          <w:p w14:paraId="3DACC8AD" w14:textId="77777777" w:rsidR="00123279" w:rsidRDefault="00123279" w:rsidP="00123279">
            <w:pPr>
              <w:jc w:val="center"/>
              <w:rPr>
                <w:rFonts w:cstheme="minorHAnsi"/>
                <w:iCs/>
                <w:lang w:eastAsia="en-US"/>
              </w:rPr>
            </w:pPr>
            <w:r>
              <w:rPr>
                <w:rFonts w:cstheme="minorHAnsi"/>
                <w:iCs/>
                <w:lang w:eastAsia="en-US"/>
              </w:rPr>
              <w:t>Формула</w:t>
            </w:r>
          </w:p>
          <w:p w14:paraId="054E9923" w14:textId="4BAAE9C4" w:rsidR="00123279" w:rsidRPr="00E63F16" w:rsidRDefault="00123279" w:rsidP="00123279">
            <w:pPr>
              <w:rPr>
                <w:rFonts w:cstheme="minorHAnsi"/>
                <w:iCs/>
                <w:lang w:eastAsia="en-US"/>
              </w:rPr>
            </w:pPr>
            <w:r>
              <w:rPr>
                <w:rFonts w:cstheme="minorHAnsi"/>
                <w:iCs/>
                <w:lang w:eastAsia="en-US"/>
              </w:rPr>
              <w:t>Вкупно</w:t>
            </w:r>
            <w:r w:rsidRPr="00094960">
              <w:t xml:space="preserve"> коментари на ЕНЕР од граѓански организации </w:t>
            </w:r>
            <w:r>
              <w:t xml:space="preserve">по </w:t>
            </w:r>
            <w:r w:rsidRPr="00094960">
              <w:t>предлог-закони</w:t>
            </w:r>
            <w:r w:rsidR="00FE0C28">
              <w:t xml:space="preserve"> утврдени од Владата</w:t>
            </w:r>
            <w:r w:rsidR="00354201">
              <w:t xml:space="preserve"> во периодот</w:t>
            </w:r>
            <w:r w:rsidR="00FE0C28">
              <w:t xml:space="preserve">  од </w:t>
            </w:r>
            <w:r w:rsidR="00FE0C28" w:rsidRPr="00123279">
              <w:t>1</w:t>
            </w:r>
            <w:r w:rsidR="00FE0C28">
              <w:t xml:space="preserve"> јануари</w:t>
            </w:r>
            <w:r w:rsidR="00FE0C28" w:rsidRPr="00123279">
              <w:t xml:space="preserve"> </w:t>
            </w:r>
            <w:r w:rsidR="00FE0C28">
              <w:t>до</w:t>
            </w:r>
            <w:r w:rsidR="00FE0C28" w:rsidRPr="00123279">
              <w:t xml:space="preserve"> 31</w:t>
            </w:r>
            <w:r w:rsidR="00FE0C28">
              <w:t xml:space="preserve"> декември претходната година</w:t>
            </w:r>
            <w:r w:rsidRPr="00094960">
              <w:t xml:space="preserve"> </w:t>
            </w:r>
            <w:r w:rsidR="00FE0C28">
              <w:t xml:space="preserve">кои подлежат на ПВР </w:t>
            </w:r>
            <w:r>
              <w:rPr>
                <w:rFonts w:cstheme="minorHAnsi"/>
                <w:iCs/>
                <w:lang w:eastAsia="en-US"/>
              </w:rPr>
              <w:t xml:space="preserve">/ Вкупно </w:t>
            </w:r>
            <w:r w:rsidRPr="00094960">
              <w:t xml:space="preserve">коментари на ЕНЕР </w:t>
            </w:r>
            <w:r>
              <w:t xml:space="preserve">по </w:t>
            </w:r>
            <w:r w:rsidRPr="00094960">
              <w:t>предлог-закони</w:t>
            </w:r>
            <w:r w:rsidR="00FE0C28">
              <w:t xml:space="preserve"> утврдени од Владата </w:t>
            </w:r>
            <w:r w:rsidR="00354201">
              <w:t>во периодот</w:t>
            </w:r>
            <w:r w:rsidR="00FE0C28">
              <w:t xml:space="preserve"> од </w:t>
            </w:r>
            <w:r w:rsidR="00FE0C28" w:rsidRPr="00123279">
              <w:t>1</w:t>
            </w:r>
            <w:r w:rsidR="00FE0C28">
              <w:t xml:space="preserve"> јануари</w:t>
            </w:r>
            <w:r w:rsidR="00FE0C28" w:rsidRPr="00123279">
              <w:t xml:space="preserve"> </w:t>
            </w:r>
            <w:r w:rsidR="00FE0C28">
              <w:t>до</w:t>
            </w:r>
            <w:r w:rsidR="00FE0C28" w:rsidRPr="00123279">
              <w:t xml:space="preserve"> 31</w:t>
            </w:r>
            <w:r w:rsidR="00FE0C28">
              <w:t xml:space="preserve"> декември претходната година</w:t>
            </w:r>
            <w:r w:rsidR="00FE0C28" w:rsidRPr="00094960">
              <w:t xml:space="preserve"> </w:t>
            </w:r>
            <w:r w:rsidR="00FE0C28">
              <w:t xml:space="preserve">кои подлежат на ПВР </w:t>
            </w:r>
            <w:r w:rsidRPr="00094960">
              <w:t xml:space="preserve"> </w:t>
            </w:r>
            <w:r>
              <w:rPr>
                <w:rFonts w:cstheme="minorHAnsi"/>
                <w:iCs/>
                <w:lang w:eastAsia="en-US"/>
              </w:rPr>
              <w:t>х 100.</w:t>
            </w:r>
          </w:p>
        </w:tc>
      </w:tr>
      <w:tr w:rsidR="00E63F16" w:rsidRPr="00E63F16" w14:paraId="7918E847"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74106A62"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34CE22D2"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631A9772"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0E30E35C"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048EE5F7"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58AA6D2E"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4B93EACC"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4A36975" w14:textId="66931308"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0C115CB6" w14:textId="334E0774"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111E763B" w14:textId="5380B60C" w:rsidR="007E01DA" w:rsidRPr="00E63F16" w:rsidRDefault="007E01DA" w:rsidP="007E01DA">
            <w:pPr>
              <w:jc w:val="center"/>
              <w:rPr>
                <w:rFonts w:cstheme="minorHAnsi"/>
                <w:lang w:eastAsia="mk-MK"/>
              </w:rPr>
            </w:pPr>
            <w:r>
              <w:rPr>
                <w:rFonts w:cstheme="minorHAnsi"/>
                <w:lang w:eastAsia="mk-MK"/>
              </w:rPr>
              <w:t>2028</w:t>
            </w:r>
          </w:p>
        </w:tc>
      </w:tr>
      <w:tr w:rsidR="00D26AD7" w:rsidRPr="00E63F16" w14:paraId="2E4D1661"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1D2B5CF2" w14:textId="77777777" w:rsidR="00D26AD7" w:rsidRPr="00E63F16" w:rsidRDefault="00D26AD7" w:rsidP="00D26AD7">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23998496" w14:textId="5EBAAB5F" w:rsidR="00D26AD7" w:rsidRPr="00E63F16" w:rsidRDefault="00D26AD7" w:rsidP="00D26AD7">
            <w:pPr>
              <w:jc w:val="center"/>
              <w:rPr>
                <w:rFonts w:cstheme="minorHAnsi"/>
                <w:lang w:eastAsia="mk-MK"/>
              </w:rPr>
            </w:pPr>
            <w:r>
              <w:t>13%</w:t>
            </w:r>
          </w:p>
        </w:tc>
        <w:tc>
          <w:tcPr>
            <w:tcW w:w="2158" w:type="dxa"/>
            <w:tcBorders>
              <w:top w:val="single" w:sz="4" w:space="0" w:color="auto"/>
              <w:left w:val="single" w:sz="4" w:space="0" w:color="auto"/>
              <w:bottom w:val="single" w:sz="4" w:space="0" w:color="auto"/>
              <w:right w:val="single" w:sz="4" w:space="0" w:color="auto"/>
            </w:tcBorders>
          </w:tcPr>
          <w:p w14:paraId="53802BB5" w14:textId="3A4D5319" w:rsidR="00D26AD7" w:rsidRPr="00E63F16" w:rsidRDefault="00D26AD7" w:rsidP="00D26AD7">
            <w:pPr>
              <w:jc w:val="center"/>
              <w:rPr>
                <w:rFonts w:cstheme="minorHAnsi"/>
                <w:lang w:eastAsia="mk-MK"/>
              </w:rPr>
            </w:pPr>
            <w:r>
              <w:t>20%</w:t>
            </w:r>
          </w:p>
        </w:tc>
        <w:tc>
          <w:tcPr>
            <w:tcW w:w="2159" w:type="dxa"/>
            <w:tcBorders>
              <w:top w:val="single" w:sz="4" w:space="0" w:color="auto"/>
              <w:left w:val="single" w:sz="4" w:space="0" w:color="auto"/>
              <w:bottom w:val="single" w:sz="4" w:space="0" w:color="auto"/>
              <w:right w:val="single" w:sz="4" w:space="0" w:color="auto"/>
            </w:tcBorders>
          </w:tcPr>
          <w:p w14:paraId="34B6BAA0" w14:textId="77777777" w:rsidR="00D26AD7" w:rsidRDefault="00D26AD7" w:rsidP="00D26AD7">
            <w:pPr>
              <w:jc w:val="center"/>
            </w:pPr>
            <w:r>
              <w:t>30%</w:t>
            </w:r>
          </w:p>
          <w:p w14:paraId="7719A7F3" w14:textId="4379BC06" w:rsidR="00A84DCE" w:rsidRPr="00E63F16" w:rsidRDefault="00A84DCE" w:rsidP="00D26AD7">
            <w:pPr>
              <w:jc w:val="center"/>
              <w:rPr>
                <w:rFonts w:cstheme="minorHAnsi"/>
                <w:lang w:eastAsia="mk-MK"/>
              </w:rPr>
            </w:pPr>
          </w:p>
        </w:tc>
      </w:tr>
    </w:tbl>
    <w:p w14:paraId="362BE1FF" w14:textId="09530B64" w:rsidR="00BC6FEB" w:rsidRDefault="00BC6FEB" w:rsidP="00E63F16">
      <w:pPr>
        <w:suppressAutoHyphens w:val="0"/>
        <w:spacing w:after="160" w:line="259" w:lineRule="auto"/>
        <w:jc w:val="left"/>
      </w:pPr>
    </w:p>
    <w:p w14:paraId="6B5A7BFA" w14:textId="77777777" w:rsidR="00E63F16" w:rsidRDefault="00E63F16"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101603CC"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B87F2" w14:textId="11CA9102"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20/ </w:t>
            </w:r>
            <w:r w:rsidR="00E63F16" w:rsidRPr="00BC6FEB">
              <w:rPr>
                <w:rFonts w:cstheme="minorHAnsi"/>
                <w:b/>
                <w:bCs/>
                <w:lang w:eastAsia="mk-MK"/>
              </w:rPr>
              <w:t>Назив на показателот</w:t>
            </w:r>
          </w:p>
          <w:p w14:paraId="6E9B022A"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EE863" w14:textId="0CC136FA" w:rsidR="00E63F16" w:rsidRPr="00BC6FEB" w:rsidRDefault="00F27F1D" w:rsidP="00990A99">
            <w:pPr>
              <w:rPr>
                <w:rFonts w:cstheme="minorHAnsi"/>
                <w:b/>
                <w:bCs/>
                <w:iCs/>
                <w:lang w:eastAsia="en-US"/>
              </w:rPr>
            </w:pPr>
            <w:r w:rsidRPr="00BC6FEB">
              <w:rPr>
                <w:b/>
                <w:bCs/>
              </w:rPr>
              <w:t>Процент на Извештаи за ПВР објавени на ЕНЕР со квалитетно пополнет дел Консултации</w:t>
            </w:r>
          </w:p>
        </w:tc>
      </w:tr>
      <w:tr w:rsidR="00123279" w:rsidRPr="00E63F16" w14:paraId="6E3E1AEA" w14:textId="77777777" w:rsidTr="00990A99">
        <w:tc>
          <w:tcPr>
            <w:tcW w:w="2875" w:type="dxa"/>
            <w:tcBorders>
              <w:top w:val="single" w:sz="4" w:space="0" w:color="auto"/>
              <w:left w:val="single" w:sz="4" w:space="0" w:color="auto"/>
              <w:bottom w:val="single" w:sz="4" w:space="0" w:color="auto"/>
              <w:right w:val="single" w:sz="4" w:space="0" w:color="auto"/>
            </w:tcBorders>
          </w:tcPr>
          <w:p w14:paraId="03BB6220" w14:textId="61226D28" w:rsidR="00123279" w:rsidRPr="00E63F16" w:rsidRDefault="00123279"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46B02311" w14:textId="1F330336" w:rsidR="00123279" w:rsidRPr="00E63F16" w:rsidRDefault="00123279" w:rsidP="00123279">
            <w:pPr>
              <w:rPr>
                <w:rFonts w:cstheme="minorHAnsi"/>
                <w:iCs/>
                <w:lang w:eastAsia="en-US"/>
              </w:rPr>
            </w:pPr>
            <w:r w:rsidRPr="00F27F1D">
              <w:rPr>
                <w:rFonts w:cstheme="minorHAnsi"/>
                <w:iCs/>
                <w:lang w:eastAsia="en-US"/>
              </w:rPr>
              <w:t>М</w:t>
            </w:r>
            <w:r>
              <w:rPr>
                <w:rFonts w:cstheme="minorHAnsi"/>
                <w:iCs/>
                <w:lang w:eastAsia="en-US"/>
              </w:rPr>
              <w:t>ерка</w:t>
            </w:r>
            <w:r w:rsidRPr="00F27F1D">
              <w:rPr>
                <w:rFonts w:cstheme="minorHAnsi"/>
                <w:iCs/>
                <w:lang w:eastAsia="en-US"/>
              </w:rPr>
              <w:t xml:space="preserve"> 2.1.1.</w:t>
            </w:r>
            <w:r w:rsidRPr="00F27F1D">
              <w:rPr>
                <w:rFonts w:cstheme="minorHAnsi"/>
                <w:iCs/>
                <w:lang w:eastAsia="en-US"/>
              </w:rPr>
              <w:tab/>
              <w:t>Унапредување на процесот на консултации и учество на граѓанските организации во креирање, спроведување, следење и оценување на јавните политики</w:t>
            </w:r>
          </w:p>
        </w:tc>
      </w:tr>
      <w:tr w:rsidR="00123279" w:rsidRPr="00E63F16" w14:paraId="4207E6BE"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5F9B77BF" w14:textId="77777777" w:rsidR="00123279" w:rsidRPr="00E63F16" w:rsidRDefault="00123279" w:rsidP="0012327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A4DB439" w14:textId="030EED56" w:rsidR="00123279" w:rsidRPr="00E63F16" w:rsidRDefault="00123279" w:rsidP="00123279">
            <w:pPr>
              <w:rPr>
                <w:rFonts w:cstheme="minorHAnsi"/>
                <w:iCs/>
                <w:lang w:eastAsia="en-US"/>
              </w:rPr>
            </w:pPr>
            <w:r>
              <w:t>Годишен извештај за процесот на консултации при подготовка на предлог-закони, користење на ЕНЕР и други механизми за соработка со граѓанските организации</w:t>
            </w:r>
          </w:p>
        </w:tc>
      </w:tr>
      <w:tr w:rsidR="00123279" w:rsidRPr="00E63F16" w14:paraId="111266B4" w14:textId="77777777" w:rsidTr="00990A99">
        <w:tc>
          <w:tcPr>
            <w:tcW w:w="2875" w:type="dxa"/>
            <w:tcBorders>
              <w:top w:val="single" w:sz="4" w:space="0" w:color="auto"/>
              <w:left w:val="single" w:sz="4" w:space="0" w:color="auto"/>
              <w:bottom w:val="single" w:sz="4" w:space="0" w:color="auto"/>
              <w:right w:val="single" w:sz="4" w:space="0" w:color="auto"/>
            </w:tcBorders>
          </w:tcPr>
          <w:p w14:paraId="624D10BB" w14:textId="00C279FE" w:rsidR="00123279" w:rsidRPr="00E63F16" w:rsidRDefault="00123279"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187C80D" w14:textId="6EB3B0FD" w:rsidR="00123279" w:rsidRPr="00E63F16" w:rsidRDefault="00123279" w:rsidP="00123279">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123279" w:rsidRPr="00E63F16" w14:paraId="0D0FC513" w14:textId="77777777" w:rsidTr="00990A99">
        <w:tc>
          <w:tcPr>
            <w:tcW w:w="2875" w:type="dxa"/>
            <w:tcBorders>
              <w:top w:val="single" w:sz="4" w:space="0" w:color="auto"/>
              <w:left w:val="single" w:sz="4" w:space="0" w:color="auto"/>
              <w:bottom w:val="single" w:sz="4" w:space="0" w:color="auto"/>
              <w:right w:val="single" w:sz="4" w:space="0" w:color="auto"/>
            </w:tcBorders>
          </w:tcPr>
          <w:p w14:paraId="73EDDC29" w14:textId="3FCEAC50" w:rsidR="00123279" w:rsidRPr="00E63F16" w:rsidRDefault="00123279"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E99D551" w14:textId="77777777" w:rsidR="00123279" w:rsidRDefault="00123279" w:rsidP="00123279">
            <w:pPr>
              <w:rPr>
                <w:rFonts w:cstheme="minorHAnsi"/>
                <w:iCs/>
                <w:lang w:eastAsia="en-US"/>
              </w:rPr>
            </w:pPr>
            <w:r>
              <w:rPr>
                <w:rFonts w:cstheme="minorHAnsi"/>
                <w:iCs/>
                <w:lang w:eastAsia="en-US"/>
              </w:rPr>
              <w:t>Генерален секретаријат на Владата</w:t>
            </w:r>
          </w:p>
          <w:p w14:paraId="07240CE8" w14:textId="6E997B7C" w:rsidR="00123279" w:rsidRPr="00E63F16" w:rsidRDefault="00123279" w:rsidP="00123279">
            <w:pPr>
              <w:rPr>
                <w:rFonts w:cstheme="minorHAnsi"/>
                <w:iCs/>
                <w:lang w:eastAsia="en-US"/>
              </w:rPr>
            </w:pPr>
            <w:r>
              <w:rPr>
                <w:rFonts w:cstheme="minorHAnsi"/>
                <w:iCs/>
                <w:lang w:eastAsia="en-US"/>
              </w:rPr>
              <w:t>Сектор за анализа на политиките и координација</w:t>
            </w:r>
          </w:p>
        </w:tc>
      </w:tr>
      <w:tr w:rsidR="00123279" w:rsidRPr="00E63F16" w14:paraId="1E8E59C3" w14:textId="77777777" w:rsidTr="00990A99">
        <w:tc>
          <w:tcPr>
            <w:tcW w:w="2875" w:type="dxa"/>
            <w:tcBorders>
              <w:top w:val="single" w:sz="4" w:space="0" w:color="auto"/>
              <w:left w:val="single" w:sz="4" w:space="0" w:color="auto"/>
              <w:bottom w:val="single" w:sz="4" w:space="0" w:color="auto"/>
              <w:right w:val="single" w:sz="4" w:space="0" w:color="auto"/>
            </w:tcBorders>
          </w:tcPr>
          <w:p w14:paraId="3108247F" w14:textId="77777777" w:rsidR="00123279" w:rsidRPr="00E63F16" w:rsidRDefault="00123279" w:rsidP="00123279">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206CF7A0" w14:textId="77777777" w:rsidR="00123279" w:rsidRPr="00E63F16" w:rsidRDefault="00123279" w:rsidP="0012327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4F290DDF" w14:textId="77777777" w:rsidR="00123279" w:rsidRDefault="00123279" w:rsidP="00123279">
            <w:pPr>
              <w:rPr>
                <w:rFonts w:cstheme="minorHAnsi"/>
                <w:iCs/>
                <w:lang w:eastAsia="en-US"/>
              </w:rPr>
            </w:pPr>
            <w:r>
              <w:rPr>
                <w:rFonts w:cstheme="minorHAnsi"/>
                <w:iCs/>
                <w:lang w:eastAsia="en-US"/>
              </w:rPr>
              <w:t xml:space="preserve">Извештајот се </w:t>
            </w:r>
            <w:r w:rsidRPr="00B10B30">
              <w:rPr>
                <w:rFonts w:cstheme="minorHAnsi"/>
                <w:iCs/>
                <w:lang w:eastAsia="en-US"/>
              </w:rPr>
              <w:t>подготв</w:t>
            </w:r>
            <w:r>
              <w:rPr>
                <w:rFonts w:cstheme="minorHAnsi"/>
                <w:iCs/>
                <w:lang w:eastAsia="en-US"/>
              </w:rPr>
              <w:t>ува</w:t>
            </w:r>
            <w:r w:rsidRPr="00B10B30">
              <w:rPr>
                <w:rFonts w:cstheme="minorHAnsi"/>
                <w:iCs/>
                <w:lang w:eastAsia="en-US"/>
              </w:rPr>
              <w:t xml:space="preserve"> врз основа на </w:t>
            </w:r>
            <w:r w:rsidRPr="00F27F1D">
              <w:rPr>
                <w:rFonts w:cstheme="minorHAnsi"/>
                <w:iCs/>
                <w:lang w:eastAsia="en-US"/>
              </w:rPr>
              <w:t>врз основа на анализа на податоците на Единствениот национален електронски регистар на прописи (ЕНЕР) и одговорите на Прашалник за механизмите на консултација со граѓанските организации при подготовка на предлог-</w:t>
            </w:r>
            <w:r w:rsidRPr="00F27F1D">
              <w:rPr>
                <w:rFonts w:cstheme="minorHAnsi"/>
                <w:iCs/>
                <w:lang w:eastAsia="en-US"/>
              </w:rPr>
              <w:lastRenderedPageBreak/>
              <w:t xml:space="preserve">законите и други акти, што Генералниот секретаријат на Владата - организациона единица за соработка со граѓанските организации </w:t>
            </w:r>
            <w:r>
              <w:rPr>
                <w:rFonts w:cstheme="minorHAnsi"/>
                <w:iCs/>
                <w:lang w:eastAsia="en-US"/>
              </w:rPr>
              <w:t xml:space="preserve">во јануари секоја година </w:t>
            </w:r>
            <w:r w:rsidRPr="00F27F1D">
              <w:rPr>
                <w:rFonts w:cstheme="minorHAnsi"/>
                <w:iCs/>
                <w:lang w:eastAsia="en-US"/>
              </w:rPr>
              <w:t>го дистрибуираше до министерствата преку членовите на Мрежата на државни службеници за соработка со граѓанското општество.</w:t>
            </w:r>
          </w:p>
          <w:p w14:paraId="7505FB4D" w14:textId="77777777" w:rsidR="00123279" w:rsidRDefault="00123279" w:rsidP="00123279">
            <w:pPr>
              <w:jc w:val="center"/>
              <w:rPr>
                <w:rFonts w:cstheme="minorHAnsi"/>
                <w:iCs/>
                <w:lang w:eastAsia="en-US"/>
              </w:rPr>
            </w:pPr>
            <w:r>
              <w:rPr>
                <w:rFonts w:cstheme="minorHAnsi"/>
                <w:iCs/>
                <w:lang w:eastAsia="en-US"/>
              </w:rPr>
              <w:t>Формула</w:t>
            </w:r>
          </w:p>
          <w:p w14:paraId="0F6486A6" w14:textId="6B64F02C" w:rsidR="00123279" w:rsidRPr="00E63F16" w:rsidRDefault="00123279" w:rsidP="00123279">
            <w:pPr>
              <w:rPr>
                <w:rFonts w:cstheme="minorHAnsi"/>
                <w:iCs/>
                <w:lang w:eastAsia="en-US"/>
              </w:rPr>
            </w:pPr>
            <w:r>
              <w:rPr>
                <w:rFonts w:cstheme="minorHAnsi"/>
                <w:iCs/>
                <w:lang w:eastAsia="en-US"/>
              </w:rPr>
              <w:t>Вкупно</w:t>
            </w:r>
            <w:r w:rsidRPr="00094960">
              <w:t xml:space="preserve"> Извештаи за ПВР</w:t>
            </w:r>
            <w:r w:rsidR="00354201">
              <w:t xml:space="preserve"> за предлог-закони </w:t>
            </w:r>
            <w:r w:rsidR="00354201" w:rsidRPr="00354201">
              <w:t>утврдени од Владата</w:t>
            </w:r>
            <w:r w:rsidR="00354201">
              <w:t xml:space="preserve"> во периодот</w:t>
            </w:r>
            <w:r w:rsidR="00354201" w:rsidRPr="00354201">
              <w:t xml:space="preserve"> од 1 јануари до 31 декември претходната година кои подлежат на ПВР</w:t>
            </w:r>
            <w:r w:rsidRPr="00094960">
              <w:t xml:space="preserve"> </w:t>
            </w:r>
            <w:r w:rsidR="00354201">
              <w:t xml:space="preserve">и се </w:t>
            </w:r>
            <w:r w:rsidRPr="00094960">
              <w:t>објавени на ЕНЕР со квалитетно пополнет дел Консултации</w:t>
            </w:r>
            <w:r>
              <w:rPr>
                <w:rFonts w:cstheme="minorHAnsi"/>
                <w:iCs/>
                <w:lang w:eastAsia="en-US"/>
              </w:rPr>
              <w:t xml:space="preserve"> / Вкупно </w:t>
            </w:r>
            <w:r w:rsidRPr="00094960">
              <w:t xml:space="preserve">Извештаи за ПВР </w:t>
            </w:r>
            <w:r w:rsidR="00354201" w:rsidRPr="00354201">
              <w:t xml:space="preserve">за предлог-закони утврдени од Владата во периодот од 1 јануари до 31 декември претходната година кои подлежат на ПВР и се објавени на ЕНЕР </w:t>
            </w:r>
            <w:r>
              <w:rPr>
                <w:rFonts w:cstheme="minorHAnsi"/>
                <w:iCs/>
                <w:lang w:eastAsia="en-US"/>
              </w:rPr>
              <w:t>х 100.</w:t>
            </w:r>
          </w:p>
        </w:tc>
      </w:tr>
      <w:tr w:rsidR="00E63F16" w:rsidRPr="00E63F16" w14:paraId="2402265B"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56163DF1" w14:textId="77777777" w:rsidR="00E63F16" w:rsidRPr="00E63F16" w:rsidRDefault="00E63F16" w:rsidP="00990A99">
            <w:pPr>
              <w:rPr>
                <w:rFonts w:cstheme="minorHAnsi"/>
                <w:b/>
                <w:bCs/>
              </w:rPr>
            </w:pPr>
            <w:r w:rsidRPr="00E63F16">
              <w:rPr>
                <w:rFonts w:cstheme="minorHAnsi"/>
                <w:b/>
                <w:bCs/>
                <w:lang w:eastAsia="mk-MK"/>
              </w:rPr>
              <w:lastRenderedPageBreak/>
              <w:t>Вредност на показателот</w:t>
            </w:r>
          </w:p>
          <w:p w14:paraId="2E5337EB"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49950564"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74FCB10E"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1D215D39"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295B14BF"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018631F3"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1436F64C" w14:textId="4B9A2DDB"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1B936BDF" w14:textId="74DE01D9"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019E1A14" w14:textId="03F9D321" w:rsidR="007E01DA" w:rsidRPr="00E63F16" w:rsidRDefault="007E01DA" w:rsidP="007E01DA">
            <w:pPr>
              <w:jc w:val="center"/>
              <w:rPr>
                <w:rFonts w:cstheme="minorHAnsi"/>
                <w:lang w:eastAsia="mk-MK"/>
              </w:rPr>
            </w:pPr>
            <w:r>
              <w:rPr>
                <w:rFonts w:cstheme="minorHAnsi"/>
                <w:lang w:eastAsia="mk-MK"/>
              </w:rPr>
              <w:t>2028</w:t>
            </w:r>
          </w:p>
        </w:tc>
      </w:tr>
      <w:tr w:rsidR="00D26AD7" w:rsidRPr="00E63F16" w14:paraId="25D5CB81"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2637AA4F" w14:textId="77777777" w:rsidR="00D26AD7" w:rsidRPr="00E63F16" w:rsidRDefault="00D26AD7" w:rsidP="00D26AD7">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08D67E6" w14:textId="418BFFAE" w:rsidR="00D26AD7" w:rsidRPr="00E63F16" w:rsidRDefault="00D26AD7" w:rsidP="00D26AD7">
            <w:pPr>
              <w:jc w:val="center"/>
              <w:rPr>
                <w:rFonts w:cstheme="minorHAnsi"/>
                <w:lang w:eastAsia="mk-MK"/>
              </w:rPr>
            </w:pPr>
            <w:r>
              <w:t>7%</w:t>
            </w:r>
          </w:p>
        </w:tc>
        <w:tc>
          <w:tcPr>
            <w:tcW w:w="2158" w:type="dxa"/>
            <w:tcBorders>
              <w:top w:val="single" w:sz="4" w:space="0" w:color="auto"/>
              <w:left w:val="single" w:sz="4" w:space="0" w:color="auto"/>
              <w:bottom w:val="single" w:sz="4" w:space="0" w:color="auto"/>
              <w:right w:val="single" w:sz="4" w:space="0" w:color="auto"/>
            </w:tcBorders>
          </w:tcPr>
          <w:p w14:paraId="0BD7BC2C" w14:textId="32DC8869" w:rsidR="00D26AD7" w:rsidRPr="00E63F16" w:rsidRDefault="00D26AD7" w:rsidP="00D26AD7">
            <w:pPr>
              <w:jc w:val="center"/>
              <w:rPr>
                <w:rFonts w:cstheme="minorHAnsi"/>
                <w:lang w:eastAsia="mk-MK"/>
              </w:rPr>
            </w:pPr>
            <w:r>
              <w:t>40%</w:t>
            </w:r>
          </w:p>
        </w:tc>
        <w:tc>
          <w:tcPr>
            <w:tcW w:w="2159" w:type="dxa"/>
            <w:tcBorders>
              <w:top w:val="single" w:sz="4" w:space="0" w:color="auto"/>
              <w:left w:val="single" w:sz="4" w:space="0" w:color="auto"/>
              <w:bottom w:val="single" w:sz="4" w:space="0" w:color="auto"/>
              <w:right w:val="single" w:sz="4" w:space="0" w:color="auto"/>
            </w:tcBorders>
          </w:tcPr>
          <w:p w14:paraId="2320BD3D" w14:textId="77777777" w:rsidR="00D26AD7" w:rsidRDefault="00D26AD7" w:rsidP="00D26AD7">
            <w:pPr>
              <w:jc w:val="center"/>
            </w:pPr>
            <w:r>
              <w:t>60%</w:t>
            </w:r>
          </w:p>
          <w:p w14:paraId="6E5AA0C0" w14:textId="5169E196" w:rsidR="00A84DCE" w:rsidRPr="00E63F16" w:rsidRDefault="00A84DCE" w:rsidP="00D26AD7">
            <w:pPr>
              <w:jc w:val="center"/>
              <w:rPr>
                <w:rFonts w:cstheme="minorHAnsi"/>
                <w:lang w:eastAsia="mk-MK"/>
              </w:rPr>
            </w:pPr>
          </w:p>
        </w:tc>
      </w:tr>
    </w:tbl>
    <w:p w14:paraId="2DF0D3D6" w14:textId="128DD806" w:rsidR="00BC6FEB" w:rsidRDefault="00BC6FEB" w:rsidP="00E63F16">
      <w:pPr>
        <w:suppressAutoHyphens w:val="0"/>
        <w:spacing w:after="160" w:line="259" w:lineRule="auto"/>
        <w:jc w:val="left"/>
      </w:pPr>
    </w:p>
    <w:p w14:paraId="3B5D1E96" w14:textId="77777777" w:rsidR="006D09FB" w:rsidRDefault="006D09FB"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69804C5C"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F9591" w14:textId="13A3248E" w:rsidR="00E63F16" w:rsidRPr="00BC6FEB" w:rsidRDefault="00BC6FEB" w:rsidP="00990A99">
            <w:pPr>
              <w:spacing w:line="276" w:lineRule="auto"/>
              <w:rPr>
                <w:rFonts w:cstheme="minorHAnsi"/>
                <w:b/>
                <w:bCs/>
                <w:lang w:eastAsia="mk-MK"/>
              </w:rPr>
            </w:pPr>
            <w:r>
              <w:br w:type="page"/>
            </w:r>
            <w:r w:rsidR="008127CC" w:rsidRPr="00BC6FEB">
              <w:rPr>
                <w:rFonts w:cstheme="minorHAnsi"/>
                <w:b/>
                <w:bCs/>
                <w:lang w:eastAsia="mk-MK"/>
              </w:rPr>
              <w:t xml:space="preserve">21/ </w:t>
            </w:r>
            <w:r w:rsidR="00E63F16" w:rsidRPr="00BC6FEB">
              <w:rPr>
                <w:rFonts w:cstheme="minorHAnsi"/>
                <w:b/>
                <w:bCs/>
                <w:lang w:eastAsia="mk-MK"/>
              </w:rPr>
              <w:t>Назив на показателот</w:t>
            </w:r>
          </w:p>
          <w:p w14:paraId="0EC9DE0E"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874A8" w14:textId="24B52DE7" w:rsidR="00E63F16" w:rsidRPr="00BC6FEB" w:rsidRDefault="00D26AD7" w:rsidP="00990A99">
            <w:pPr>
              <w:rPr>
                <w:rFonts w:cstheme="minorHAnsi"/>
                <w:b/>
                <w:bCs/>
                <w:iCs/>
                <w:lang w:eastAsia="en-US"/>
              </w:rPr>
            </w:pPr>
            <w:r w:rsidRPr="00BC6FEB">
              <w:rPr>
                <w:b/>
                <w:bCs/>
              </w:rPr>
              <w:t>Граѓанските организации се информирани, консултирани и вклучени во процесите поврзани со пристапните преговори со ЕУ и во спроведувањето и следењето на Планот за раст за земјите од Западен Балкан 2024-2027 и Реформската агенда 2024-2027</w:t>
            </w:r>
          </w:p>
        </w:tc>
      </w:tr>
      <w:tr w:rsidR="00E63F16" w:rsidRPr="00E63F16" w14:paraId="200D75D9" w14:textId="77777777" w:rsidTr="00990A99">
        <w:tc>
          <w:tcPr>
            <w:tcW w:w="2875" w:type="dxa"/>
            <w:tcBorders>
              <w:top w:val="single" w:sz="4" w:space="0" w:color="auto"/>
              <w:left w:val="single" w:sz="4" w:space="0" w:color="auto"/>
              <w:bottom w:val="single" w:sz="4" w:space="0" w:color="auto"/>
              <w:right w:val="single" w:sz="4" w:space="0" w:color="auto"/>
            </w:tcBorders>
          </w:tcPr>
          <w:p w14:paraId="2F767DD5" w14:textId="3A08A1E8"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6FC62885" w14:textId="0FFDF377" w:rsidR="00E63F16" w:rsidRPr="00E63F16" w:rsidRDefault="00D26AD7" w:rsidP="00990A99">
            <w:pPr>
              <w:rPr>
                <w:rFonts w:cstheme="minorHAnsi"/>
                <w:iCs/>
                <w:lang w:eastAsia="en-US"/>
              </w:rPr>
            </w:pPr>
            <w:r w:rsidRPr="00D26AD7">
              <w:rPr>
                <w:rFonts w:cstheme="minorHAnsi"/>
                <w:iCs/>
                <w:lang w:eastAsia="en-US"/>
              </w:rPr>
              <w:t>М</w:t>
            </w:r>
            <w:r>
              <w:rPr>
                <w:rFonts w:cstheme="minorHAnsi"/>
                <w:iCs/>
                <w:lang w:eastAsia="en-US"/>
              </w:rPr>
              <w:t>ерка</w:t>
            </w:r>
            <w:r w:rsidRPr="00D26AD7">
              <w:rPr>
                <w:rFonts w:cstheme="minorHAnsi"/>
                <w:iCs/>
                <w:lang w:eastAsia="en-US"/>
              </w:rPr>
              <w:t xml:space="preserve"> 2.1.2.</w:t>
            </w:r>
            <w:r w:rsidRPr="00D26AD7">
              <w:rPr>
                <w:rFonts w:cstheme="minorHAnsi"/>
                <w:iCs/>
                <w:lang w:eastAsia="en-US"/>
              </w:rPr>
              <w:tab/>
              <w:t>Зајакнување на партнерството во процесите поврзани со европската интеграција</w:t>
            </w:r>
          </w:p>
        </w:tc>
      </w:tr>
      <w:tr w:rsidR="00E63F16" w:rsidRPr="00E63F16" w14:paraId="25857628"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3F6EBF4D"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6ADD307" w14:textId="0867A9F9" w:rsidR="00E63F16" w:rsidRPr="00185A37" w:rsidRDefault="00D26AD7" w:rsidP="00990A99">
            <w:pPr>
              <w:rPr>
                <w:rFonts w:cstheme="minorHAnsi"/>
                <w:iCs/>
                <w:lang w:val="en-US" w:eastAsia="en-US"/>
              </w:rPr>
            </w:pPr>
            <w:r>
              <w:rPr>
                <w:rFonts w:cstheme="minorHAnsi"/>
                <w:iCs/>
                <w:lang w:eastAsia="en-US"/>
              </w:rPr>
              <w:t>Министерство за европски прашања</w:t>
            </w:r>
          </w:p>
        </w:tc>
      </w:tr>
      <w:tr w:rsidR="00A86AAA" w:rsidRPr="00E63F16" w14:paraId="04BA5D52" w14:textId="77777777" w:rsidTr="00990A99">
        <w:tc>
          <w:tcPr>
            <w:tcW w:w="2875" w:type="dxa"/>
            <w:tcBorders>
              <w:top w:val="single" w:sz="4" w:space="0" w:color="auto"/>
              <w:left w:val="single" w:sz="4" w:space="0" w:color="auto"/>
              <w:bottom w:val="single" w:sz="4" w:space="0" w:color="auto"/>
              <w:right w:val="single" w:sz="4" w:space="0" w:color="auto"/>
            </w:tcBorders>
          </w:tcPr>
          <w:p w14:paraId="41EBAEB7" w14:textId="78380577" w:rsidR="00A86AAA" w:rsidRPr="00E63F16" w:rsidRDefault="00A86AAA"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099A6FA9" w14:textId="4A8B42E6" w:rsidR="00A86AAA" w:rsidRPr="00E63F16" w:rsidRDefault="00A86AAA" w:rsidP="00A86AAA">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A86AAA" w:rsidRPr="00E63F16" w14:paraId="3AE9F99A" w14:textId="77777777" w:rsidTr="00990A99">
        <w:tc>
          <w:tcPr>
            <w:tcW w:w="2875" w:type="dxa"/>
            <w:tcBorders>
              <w:top w:val="single" w:sz="4" w:space="0" w:color="auto"/>
              <w:left w:val="single" w:sz="4" w:space="0" w:color="auto"/>
              <w:bottom w:val="single" w:sz="4" w:space="0" w:color="auto"/>
              <w:right w:val="single" w:sz="4" w:space="0" w:color="auto"/>
            </w:tcBorders>
          </w:tcPr>
          <w:p w14:paraId="5986C6EF" w14:textId="18368B50" w:rsidR="00A86AAA" w:rsidRPr="00E63F16" w:rsidRDefault="00A86AAA"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28A9E5C" w14:textId="0D10402D" w:rsidR="00A86AAA" w:rsidRPr="00E63F16" w:rsidRDefault="008721FF" w:rsidP="00A86AAA">
            <w:pPr>
              <w:rPr>
                <w:rFonts w:cstheme="minorHAnsi"/>
                <w:iCs/>
                <w:lang w:eastAsia="en-US"/>
              </w:rPr>
            </w:pPr>
            <w:r>
              <w:rPr>
                <w:rFonts w:cstheme="minorHAnsi"/>
                <w:iCs/>
                <w:lang w:eastAsia="en-US"/>
              </w:rPr>
              <w:t>Министерство за европски прашања</w:t>
            </w:r>
          </w:p>
        </w:tc>
      </w:tr>
      <w:tr w:rsidR="002E4E27" w:rsidRPr="00E63F16" w14:paraId="0BAFFF48" w14:textId="77777777" w:rsidTr="00990A99">
        <w:tc>
          <w:tcPr>
            <w:tcW w:w="2875" w:type="dxa"/>
            <w:tcBorders>
              <w:top w:val="single" w:sz="4" w:space="0" w:color="auto"/>
              <w:left w:val="single" w:sz="4" w:space="0" w:color="auto"/>
              <w:bottom w:val="single" w:sz="4" w:space="0" w:color="auto"/>
              <w:right w:val="single" w:sz="4" w:space="0" w:color="auto"/>
            </w:tcBorders>
          </w:tcPr>
          <w:p w14:paraId="10ECD655" w14:textId="7F8B30E2" w:rsidR="002E4E27" w:rsidRPr="00E63F16" w:rsidRDefault="002E4E27" w:rsidP="002E4E27">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0A4E6C79" w14:textId="1BE42942" w:rsidR="002E4E27" w:rsidRPr="009756AF" w:rsidRDefault="002E4E27" w:rsidP="002E4E27">
            <w:pPr>
              <w:rPr>
                <w:rFonts w:cstheme="minorHAnsi"/>
                <w:iCs/>
                <w:lang w:eastAsia="en-US"/>
              </w:rPr>
            </w:pPr>
            <w:r w:rsidRPr="009756AF">
              <w:rPr>
                <w:rFonts w:cstheme="minorHAnsi"/>
                <w:iCs/>
                <w:lang w:eastAsia="en-US"/>
              </w:rPr>
              <w:t xml:space="preserve">Согласно член 15 од Одлуката за воспоставување на структура за преговори за пристапување во ЕУ, предвидено е претставници на граѓанските организации, синдикатите, академската и деловната заедница и стопанските комори како и други засегнати страни, </w:t>
            </w:r>
            <w:r>
              <w:rPr>
                <w:rFonts w:cstheme="minorHAnsi"/>
                <w:iCs/>
                <w:lang w:eastAsia="en-US"/>
              </w:rPr>
              <w:t xml:space="preserve">да </w:t>
            </w:r>
            <w:r w:rsidRPr="009756AF">
              <w:rPr>
                <w:rFonts w:cstheme="minorHAnsi"/>
                <w:iCs/>
                <w:lang w:eastAsia="en-US"/>
              </w:rPr>
              <w:t xml:space="preserve">може да учествуваат во работата на работните групи за што одлучува главниот преговарач. Начинот на учество (моделот) на овие субјекти треба да го утврди Владата на предлог на Главниот преговарач. Моделот ќе се дефинира во соработка со сите засегнати страни. Извадокот од седницата на Владата со кој се утврдува моделот ќе биде потврда за исполнување на </w:t>
            </w:r>
            <w:r>
              <w:rPr>
                <w:rFonts w:cstheme="minorHAnsi"/>
                <w:iCs/>
                <w:lang w:eastAsia="en-US"/>
              </w:rPr>
              <w:t>показателот</w:t>
            </w:r>
            <w:r w:rsidRPr="009756AF">
              <w:rPr>
                <w:rFonts w:cstheme="minorHAnsi"/>
                <w:iCs/>
                <w:lang w:eastAsia="en-US"/>
              </w:rPr>
              <w:t>.</w:t>
            </w:r>
          </w:p>
          <w:p w14:paraId="7DA413D4" w14:textId="77777777" w:rsidR="002E4E27" w:rsidRPr="009756AF" w:rsidRDefault="002E4E27" w:rsidP="002E4E27">
            <w:pPr>
              <w:rPr>
                <w:rFonts w:cstheme="minorHAnsi"/>
                <w:iCs/>
                <w:lang w:eastAsia="en-US"/>
              </w:rPr>
            </w:pPr>
          </w:p>
          <w:p w14:paraId="1A999CDC" w14:textId="77777777" w:rsidR="002E4E27" w:rsidRDefault="002E4E27" w:rsidP="002E4E27">
            <w:r>
              <w:lastRenderedPageBreak/>
              <w:t>Со ратификацијата на Спогодбата за Инструментот за реформи и раст, Владата се обврза на</w:t>
            </w:r>
            <w:r w:rsidRPr="00834096">
              <w:t xml:space="preserve"> </w:t>
            </w:r>
            <w:r>
              <w:t xml:space="preserve">почитување на </w:t>
            </w:r>
            <w:r w:rsidRPr="00834096">
              <w:t xml:space="preserve">начелото на инклузивно партнерство, </w:t>
            </w:r>
            <w:r>
              <w:t>односно спроведување</w:t>
            </w:r>
            <w:r w:rsidRPr="00834096">
              <w:t xml:space="preserve"> консултации </w:t>
            </w:r>
            <w:r>
              <w:t>со Собранието</w:t>
            </w:r>
            <w:r w:rsidRPr="00834096">
              <w:t xml:space="preserve"> како и со релевантните засегнати страни, вклучително и граѓанското општество.</w:t>
            </w:r>
          </w:p>
          <w:p w14:paraId="12236CAE" w14:textId="77777777" w:rsidR="002E4E27" w:rsidRDefault="002E4E27" w:rsidP="002E4E27">
            <w:r>
              <w:t>Еден од механизмите за спроведување на овие консултации е и вклучувањето на граѓанските организации во Мониторинг комитетот за ИРР. Согласно Деловникот за работа на мониторинг комитетот, изборот на претставници на граѓански организации ќе се врши преку Советот.</w:t>
            </w:r>
          </w:p>
          <w:p w14:paraId="740D10FF" w14:textId="77777777" w:rsidR="002E4E27" w:rsidRPr="009756AF" w:rsidRDefault="002E4E27" w:rsidP="002E4E27">
            <w:pPr>
              <w:rPr>
                <w:b/>
                <w:bCs/>
                <w:u w:val="single"/>
              </w:rPr>
            </w:pPr>
            <w:r w:rsidRPr="009756AF">
              <w:t xml:space="preserve">Согласно обврската за подготовка на План за комуникација и видливост (ПКВ) во врска со помошта на Европската Унија согласно Инструментот за реформи и раст (ИРР) од член 23 од Спогодбата за инструментот истиот се усвои во март 2025 година. </w:t>
            </w:r>
          </w:p>
          <w:p w14:paraId="3451F2E9" w14:textId="77777777" w:rsidR="002E4E27" w:rsidRPr="009756AF" w:rsidRDefault="002E4E27" w:rsidP="002E4E27">
            <w:r w:rsidRPr="009756AF">
              <w:t xml:space="preserve">Планот за комуникација и видливост има за цел да обезбеди транспарентност, инклузивност и широк пристап до информации за реформските процеси кои што се спроведуваат во рамките на Реформската агенда 2024-2027 година. Комуникацискиот план е насочен кон редовно информирање и обезбедување на транспарентност на реформите кои се спроведуваат. </w:t>
            </w:r>
          </w:p>
          <w:p w14:paraId="46E09A41" w14:textId="77777777" w:rsidR="002E4E27" w:rsidRPr="0022570D" w:rsidRDefault="002E4E27" w:rsidP="002E4E27">
            <w:pPr>
              <w:rPr>
                <w:lang w:val="ru-RU"/>
              </w:rPr>
            </w:pPr>
            <w:r w:rsidRPr="009756AF">
              <w:t xml:space="preserve">Комуникацијата ќе биде насочена кон различни целни групи, како што се општата јавност, младите, медиумските работници, како и креаторите на политики и други засегнати страни. За овие групи, ќе се обезбеди редовно известување и информации во соодветен формат, со цел да се стимулира нивната поддршка за процесот на интеграција и да се поттикне нивното активно учество. </w:t>
            </w:r>
            <w:r>
              <w:t>На веб страната на МЕП редовно се објавуваат информации за активностите поврзани со Реформската агенда.</w:t>
            </w:r>
          </w:p>
          <w:p w14:paraId="318A7FA3" w14:textId="77777777" w:rsidR="002E4E27" w:rsidRPr="0022570D" w:rsidRDefault="002E4E27" w:rsidP="002E4E27">
            <w:pPr>
              <w:rPr>
                <w:lang w:val="ru-RU"/>
              </w:rPr>
            </w:pPr>
            <w:r w:rsidRPr="009756AF">
              <w:t xml:space="preserve">Дополнително Министерството за европски прашања потпиша Меморандум за соработка со Институтот за европски политики за проектот “WB </w:t>
            </w:r>
            <w:proofErr w:type="spellStart"/>
            <w:r w:rsidRPr="009756AF">
              <w:t>Reform</w:t>
            </w:r>
            <w:proofErr w:type="spellEnd"/>
            <w:r w:rsidRPr="009756AF">
              <w:t xml:space="preserve"> </w:t>
            </w:r>
            <w:proofErr w:type="spellStart"/>
            <w:r w:rsidRPr="009756AF">
              <w:t>and</w:t>
            </w:r>
            <w:proofErr w:type="spellEnd"/>
            <w:r w:rsidRPr="009756AF">
              <w:t xml:space="preserve"> </w:t>
            </w:r>
            <w:proofErr w:type="spellStart"/>
            <w:r w:rsidRPr="009756AF">
              <w:t>Growth</w:t>
            </w:r>
            <w:proofErr w:type="spellEnd"/>
            <w:r w:rsidRPr="009756AF">
              <w:t xml:space="preserve"> </w:t>
            </w:r>
            <w:proofErr w:type="spellStart"/>
            <w:r w:rsidRPr="009756AF">
              <w:t>Monitor</w:t>
            </w:r>
            <w:proofErr w:type="spellEnd"/>
            <w:r w:rsidRPr="009756AF">
              <w:t xml:space="preserve">“ кој има за цел креирање на </w:t>
            </w:r>
            <w:proofErr w:type="spellStart"/>
            <w:r w:rsidRPr="009756AF">
              <w:t>овозможувачка</w:t>
            </w:r>
            <w:proofErr w:type="spellEnd"/>
            <w:r w:rsidRPr="009756AF">
              <w:t xml:space="preserve"> околина во за активен придонес за дизајнирање и веродостојно спроведување на реформите поврзани со Планот за раст за Западен Балкан од страна на граѓанското општество. Во рамките на овој проект се предвидени консултативни средби меѓу претставници од државните институции и граѓанските организации. </w:t>
            </w:r>
            <w:r>
              <w:t>Мониторинг извештаите на проектот се објавуваат двапати годинешно, како потврда за извршените консултации.</w:t>
            </w:r>
          </w:p>
          <w:p w14:paraId="68E74787" w14:textId="77777777" w:rsidR="002E4E27" w:rsidRPr="00E63F16" w:rsidRDefault="002E4E27" w:rsidP="002E4E27">
            <w:pPr>
              <w:rPr>
                <w:rFonts w:cstheme="minorHAnsi"/>
                <w:iCs/>
                <w:lang w:eastAsia="en-US"/>
              </w:rPr>
            </w:pPr>
          </w:p>
        </w:tc>
      </w:tr>
      <w:tr w:rsidR="00A86AAA" w:rsidRPr="00E63F16" w14:paraId="114DC5C7"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79E11C95" w14:textId="77777777" w:rsidR="00A86AAA" w:rsidRPr="00E63F16" w:rsidRDefault="00A86AAA" w:rsidP="00A86AAA">
            <w:pPr>
              <w:rPr>
                <w:rFonts w:cstheme="minorHAnsi"/>
                <w:b/>
                <w:bCs/>
              </w:rPr>
            </w:pPr>
            <w:r w:rsidRPr="00E63F16">
              <w:rPr>
                <w:rFonts w:cstheme="minorHAnsi"/>
                <w:b/>
                <w:bCs/>
                <w:lang w:eastAsia="mk-MK"/>
              </w:rPr>
              <w:lastRenderedPageBreak/>
              <w:t>Вредност на показателот</w:t>
            </w:r>
          </w:p>
          <w:p w14:paraId="4C127F82" w14:textId="77777777" w:rsidR="00A86AAA" w:rsidRPr="00E63F16" w:rsidRDefault="00A86AAA" w:rsidP="00A86AAA">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7CB26FF8" w14:textId="77777777" w:rsidR="00A86AAA" w:rsidRPr="00E63F16" w:rsidRDefault="00A86AAA" w:rsidP="00A86AAA">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647E83D0" w14:textId="77777777" w:rsidR="00A86AAA" w:rsidRPr="00E63F16" w:rsidRDefault="00A86AAA" w:rsidP="00A86AAA">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6493B32E" w14:textId="77777777" w:rsidR="00A86AAA" w:rsidRPr="00E63F16" w:rsidRDefault="00A86AAA" w:rsidP="00A86AAA">
            <w:pPr>
              <w:jc w:val="center"/>
              <w:rPr>
                <w:rFonts w:cstheme="minorHAnsi"/>
                <w:b/>
                <w:bCs/>
                <w:lang w:eastAsia="en-US"/>
              </w:rPr>
            </w:pPr>
            <w:r w:rsidRPr="00E63F16">
              <w:rPr>
                <w:rFonts w:cstheme="minorHAnsi"/>
                <w:b/>
                <w:bCs/>
                <w:lang w:eastAsia="mk-MK"/>
              </w:rPr>
              <w:t>Крајна вредност</w:t>
            </w:r>
          </w:p>
        </w:tc>
      </w:tr>
      <w:tr w:rsidR="00A86AAA" w:rsidRPr="00E63F16" w14:paraId="6B782D42"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FA92381"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6C3FF41" w14:textId="5B9E1876" w:rsidR="00A86AAA" w:rsidRPr="00E63F16" w:rsidRDefault="00A86AAA" w:rsidP="00A86AA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68242FF6" w14:textId="5B1D5B4E" w:rsidR="00A86AAA" w:rsidRPr="00E63F16" w:rsidRDefault="00A86AAA" w:rsidP="00A86AA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4F50D7EB" w14:textId="1044AEFB" w:rsidR="00A86AAA" w:rsidRPr="00E63F16" w:rsidRDefault="00A86AAA" w:rsidP="00A86AAA">
            <w:pPr>
              <w:jc w:val="center"/>
              <w:rPr>
                <w:rFonts w:cstheme="minorHAnsi"/>
                <w:lang w:eastAsia="mk-MK"/>
              </w:rPr>
            </w:pPr>
            <w:r>
              <w:rPr>
                <w:rFonts w:cstheme="minorHAnsi"/>
                <w:lang w:eastAsia="mk-MK"/>
              </w:rPr>
              <w:t>2028</w:t>
            </w:r>
          </w:p>
        </w:tc>
      </w:tr>
      <w:tr w:rsidR="002E4E27" w:rsidRPr="00E63F16" w14:paraId="42A6B4A8"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7C6D237A" w14:textId="77777777" w:rsidR="002E4E27" w:rsidRPr="00E63F16" w:rsidRDefault="002E4E27" w:rsidP="002E4E27">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71C7F634" w14:textId="3E11CB70" w:rsidR="002E4E27" w:rsidRPr="002E4E27" w:rsidRDefault="002E4E27" w:rsidP="002E4E27">
            <w:pPr>
              <w:ind w:left="360"/>
              <w:jc w:val="center"/>
              <w:rPr>
                <w:rFonts w:cstheme="minorHAnsi"/>
                <w:lang w:eastAsia="mk-MK"/>
              </w:rPr>
            </w:pPr>
            <w:r w:rsidRPr="002E4E27">
              <w:rPr>
                <w:rFonts w:cstheme="minorHAnsi"/>
                <w:lang w:val="ru-RU" w:eastAsia="mk-MK"/>
              </w:rPr>
              <w:t xml:space="preserve">Нема модел за начинот на учество на граѓанските организации во </w:t>
            </w:r>
            <w:r w:rsidRPr="002E4E27">
              <w:rPr>
                <w:rFonts w:cstheme="minorHAnsi"/>
                <w:lang w:val="ru-RU" w:eastAsia="mk-MK"/>
              </w:rPr>
              <w:lastRenderedPageBreak/>
              <w:t>работните групи за подготовка на преговарачките позиции</w:t>
            </w:r>
          </w:p>
          <w:p w14:paraId="1F3D2473" w14:textId="77777777" w:rsidR="002E4E27" w:rsidRPr="009756AF" w:rsidRDefault="002E4E27" w:rsidP="002E4E27">
            <w:pPr>
              <w:pStyle w:val="ListParagraph"/>
              <w:rPr>
                <w:rFonts w:ascii="StobiSans Regular" w:hAnsi="StobiSans Regular" w:cstheme="minorHAnsi"/>
                <w:lang w:val="mk-MK" w:eastAsia="mk-MK"/>
              </w:rPr>
            </w:pPr>
          </w:p>
          <w:p w14:paraId="01F6EBBF" w14:textId="1AFC0F12" w:rsidR="002E4E27" w:rsidRPr="0068319C" w:rsidRDefault="002E4E27" w:rsidP="002E4E27">
            <w:pPr>
              <w:jc w:val="center"/>
              <w:rPr>
                <w:rFonts w:cstheme="minorHAnsi"/>
                <w:lang w:val="en-US" w:eastAsia="mk-MK"/>
              </w:rPr>
            </w:pPr>
            <w:r w:rsidRPr="009756AF">
              <w:rPr>
                <w:rFonts w:cstheme="minorHAnsi"/>
                <w:lang w:eastAsia="mk-MK"/>
              </w:rPr>
              <w:t>2 одржани консултации за Реформската агенда</w:t>
            </w:r>
            <w:r>
              <w:rPr>
                <w:rFonts w:cstheme="minorHAnsi"/>
                <w:lang w:eastAsia="mk-MK"/>
              </w:rPr>
              <w:t xml:space="preserve"> и нема</w:t>
            </w:r>
            <w:r>
              <w:t xml:space="preserve"> </w:t>
            </w:r>
            <w:r w:rsidRPr="002E4E27">
              <w:rPr>
                <w:rFonts w:cstheme="minorHAnsi"/>
                <w:lang w:eastAsia="mk-MK"/>
              </w:rPr>
              <w:t>мониторинг комитет</w:t>
            </w:r>
          </w:p>
        </w:tc>
        <w:tc>
          <w:tcPr>
            <w:tcW w:w="2158" w:type="dxa"/>
            <w:tcBorders>
              <w:top w:val="single" w:sz="4" w:space="0" w:color="auto"/>
              <w:left w:val="single" w:sz="4" w:space="0" w:color="auto"/>
              <w:bottom w:val="single" w:sz="4" w:space="0" w:color="auto"/>
              <w:right w:val="single" w:sz="4" w:space="0" w:color="auto"/>
            </w:tcBorders>
          </w:tcPr>
          <w:p w14:paraId="700DC35D" w14:textId="77777777" w:rsidR="002E4E27" w:rsidRPr="002E4E27" w:rsidRDefault="002E4E27" w:rsidP="002E4E27">
            <w:pPr>
              <w:spacing w:after="240"/>
              <w:ind w:left="360"/>
              <w:jc w:val="center"/>
              <w:rPr>
                <w:rFonts w:cstheme="minorHAnsi"/>
                <w:lang w:val="ru-RU" w:eastAsia="mk-MK"/>
              </w:rPr>
            </w:pPr>
            <w:r w:rsidRPr="002E4E27">
              <w:rPr>
                <w:rFonts w:cstheme="minorHAnsi"/>
                <w:lang w:eastAsia="mk-MK"/>
              </w:rPr>
              <w:lastRenderedPageBreak/>
              <w:t>Донесен</w:t>
            </w:r>
            <w:r w:rsidRPr="002E4E27">
              <w:rPr>
                <w:rFonts w:cstheme="minorHAnsi"/>
                <w:lang w:val="ru-RU" w:eastAsia="mk-MK"/>
              </w:rPr>
              <w:t xml:space="preserve"> модел за начинот на учество на граѓанските организации во </w:t>
            </w:r>
            <w:r w:rsidRPr="002E4E27">
              <w:rPr>
                <w:rFonts w:cstheme="minorHAnsi"/>
                <w:lang w:val="ru-RU" w:eastAsia="mk-MK"/>
              </w:rPr>
              <w:lastRenderedPageBreak/>
              <w:t xml:space="preserve">работните групи за подготовка на преговарачките позиции </w:t>
            </w:r>
            <w:r w:rsidRPr="002E4E27">
              <w:rPr>
                <w:rFonts w:cstheme="minorHAnsi"/>
                <w:lang w:eastAsia="mk-MK"/>
              </w:rPr>
              <w:t>од Владата</w:t>
            </w:r>
          </w:p>
          <w:p w14:paraId="78BEAB91" w14:textId="1423AAB2" w:rsidR="002E4E27" w:rsidRPr="0068319C" w:rsidRDefault="002E4E27" w:rsidP="002E4E27">
            <w:pPr>
              <w:jc w:val="center"/>
              <w:rPr>
                <w:rFonts w:cstheme="minorHAnsi"/>
                <w:lang w:val="en-US" w:eastAsia="mk-MK"/>
              </w:rPr>
            </w:pPr>
            <w:r w:rsidRPr="009756AF">
              <w:rPr>
                <w:rFonts w:cstheme="minorHAnsi"/>
                <w:lang w:eastAsia="mk-MK"/>
              </w:rPr>
              <w:t xml:space="preserve">4 одржани консултации за Реформската агенда </w:t>
            </w:r>
            <w:r>
              <w:rPr>
                <w:rFonts w:cstheme="minorHAnsi"/>
                <w:lang w:eastAsia="mk-MK"/>
              </w:rPr>
              <w:t xml:space="preserve">и 1 одржан мониторинг комитет годишно </w:t>
            </w:r>
            <w:r w:rsidRPr="009756AF">
              <w:rPr>
                <w:rFonts w:cstheme="minorHAnsi"/>
                <w:lang w:eastAsia="mk-MK"/>
              </w:rPr>
              <w:t>(2025/2026)</w:t>
            </w:r>
          </w:p>
        </w:tc>
        <w:tc>
          <w:tcPr>
            <w:tcW w:w="2159" w:type="dxa"/>
            <w:tcBorders>
              <w:top w:val="single" w:sz="4" w:space="0" w:color="auto"/>
              <w:left w:val="single" w:sz="4" w:space="0" w:color="auto"/>
              <w:bottom w:val="single" w:sz="4" w:space="0" w:color="auto"/>
              <w:right w:val="single" w:sz="4" w:space="0" w:color="auto"/>
            </w:tcBorders>
          </w:tcPr>
          <w:p w14:paraId="37582344" w14:textId="77777777" w:rsidR="002E4E27" w:rsidRPr="002E4E27" w:rsidRDefault="002E4E27" w:rsidP="002E4E27">
            <w:pPr>
              <w:ind w:left="360"/>
              <w:jc w:val="center"/>
              <w:rPr>
                <w:rFonts w:cstheme="minorHAnsi"/>
                <w:lang w:val="ru-RU" w:eastAsia="mk-MK"/>
              </w:rPr>
            </w:pPr>
            <w:r w:rsidRPr="002E4E27">
              <w:rPr>
                <w:rFonts w:cstheme="minorHAnsi"/>
                <w:lang w:eastAsia="mk-MK"/>
              </w:rPr>
              <w:lastRenderedPageBreak/>
              <w:t xml:space="preserve">Обезбедено учество на граѓанските организации во работата на </w:t>
            </w:r>
            <w:r w:rsidRPr="002E4E27">
              <w:rPr>
                <w:rFonts w:cstheme="minorHAnsi"/>
                <w:lang w:eastAsia="mk-MK"/>
              </w:rPr>
              <w:lastRenderedPageBreak/>
              <w:t>работните групи за подготовка на преговарачките позиции</w:t>
            </w:r>
          </w:p>
          <w:p w14:paraId="4B4DAECF" w14:textId="77777777" w:rsidR="002E4E27" w:rsidRPr="0022570D" w:rsidRDefault="002E4E27" w:rsidP="002E4E27">
            <w:pPr>
              <w:pStyle w:val="ListParagraph"/>
              <w:rPr>
                <w:rFonts w:ascii="StobiSans Regular" w:hAnsi="StobiSans Regular" w:cstheme="minorHAnsi"/>
                <w:lang w:val="ru-RU" w:eastAsia="mk-MK"/>
              </w:rPr>
            </w:pPr>
          </w:p>
          <w:p w14:paraId="45C8C7D3" w14:textId="7E38237F" w:rsidR="002E4E27" w:rsidRPr="0068319C" w:rsidRDefault="002E4E27" w:rsidP="002E4E27">
            <w:pPr>
              <w:jc w:val="center"/>
              <w:rPr>
                <w:rFonts w:cstheme="minorHAnsi"/>
                <w:lang w:val="en-US" w:eastAsia="mk-MK"/>
              </w:rPr>
            </w:pPr>
            <w:r>
              <w:rPr>
                <w:rFonts w:cstheme="minorHAnsi"/>
                <w:lang w:eastAsia="mk-MK"/>
              </w:rPr>
              <w:t>4</w:t>
            </w:r>
            <w:r w:rsidRPr="009756AF">
              <w:rPr>
                <w:rFonts w:cstheme="minorHAnsi"/>
                <w:lang w:eastAsia="mk-MK"/>
              </w:rPr>
              <w:t xml:space="preserve"> одржани консултации за Реформската агенда</w:t>
            </w:r>
            <w:r>
              <w:rPr>
                <w:rFonts w:cstheme="minorHAnsi"/>
                <w:lang w:eastAsia="mk-MK"/>
              </w:rPr>
              <w:t xml:space="preserve"> и 1 одржан мониторинг комитет годишно </w:t>
            </w:r>
            <w:r w:rsidRPr="009756AF">
              <w:rPr>
                <w:rFonts w:cstheme="minorHAnsi"/>
                <w:lang w:eastAsia="mk-MK"/>
              </w:rPr>
              <w:t>(202</w:t>
            </w:r>
            <w:r>
              <w:rPr>
                <w:rFonts w:cstheme="minorHAnsi"/>
                <w:lang w:eastAsia="mk-MK"/>
              </w:rPr>
              <w:t>7</w:t>
            </w:r>
            <w:r w:rsidRPr="009756AF">
              <w:rPr>
                <w:rFonts w:cstheme="minorHAnsi"/>
                <w:lang w:eastAsia="mk-MK"/>
              </w:rPr>
              <w:t>/202</w:t>
            </w:r>
            <w:r>
              <w:rPr>
                <w:rFonts w:cstheme="minorHAnsi"/>
                <w:lang w:eastAsia="mk-MK"/>
              </w:rPr>
              <w:t>8</w:t>
            </w:r>
            <w:r w:rsidRPr="009756AF">
              <w:rPr>
                <w:rFonts w:cstheme="minorHAnsi"/>
                <w:lang w:eastAsia="mk-MK"/>
              </w:rPr>
              <w:t>)</w:t>
            </w:r>
            <w:r>
              <w:rPr>
                <w:rFonts w:cstheme="minorHAnsi"/>
                <w:lang w:eastAsia="mk-MK"/>
              </w:rPr>
              <w:t xml:space="preserve"> </w:t>
            </w:r>
          </w:p>
        </w:tc>
      </w:tr>
    </w:tbl>
    <w:p w14:paraId="24C3243C" w14:textId="7E6B3E86" w:rsidR="00BC6FEB" w:rsidRDefault="00BC6FEB">
      <w:pPr>
        <w:suppressAutoHyphens w:val="0"/>
        <w:spacing w:after="160" w:line="278" w:lineRule="auto"/>
        <w:jc w:val="left"/>
      </w:pPr>
    </w:p>
    <w:p w14:paraId="795ADE32" w14:textId="77777777" w:rsidR="00955F5C" w:rsidRDefault="00955F5C">
      <w:pPr>
        <w:suppressAutoHyphens w:val="0"/>
        <w:spacing w:after="160" w:line="278"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735BE0F7"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D74E9" w14:textId="43A9CA5D"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22/ </w:t>
            </w:r>
            <w:r w:rsidR="00E63F16" w:rsidRPr="00BC6FEB">
              <w:rPr>
                <w:rFonts w:cstheme="minorHAnsi"/>
                <w:b/>
                <w:bCs/>
                <w:lang w:eastAsia="mk-MK"/>
              </w:rPr>
              <w:t>Назив на показателот</w:t>
            </w:r>
          </w:p>
          <w:p w14:paraId="017B0782"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BB92D" w14:textId="4B5EF965" w:rsidR="00E63F16" w:rsidRPr="00BC6FEB" w:rsidRDefault="00185A37" w:rsidP="00990A99">
            <w:pPr>
              <w:rPr>
                <w:rFonts w:cstheme="minorHAnsi"/>
                <w:b/>
                <w:bCs/>
                <w:iCs/>
                <w:lang w:eastAsia="en-US"/>
              </w:rPr>
            </w:pPr>
            <w:r w:rsidRPr="00BC6FEB">
              <w:rPr>
                <w:rFonts w:cstheme="minorHAnsi"/>
                <w:b/>
                <w:bCs/>
                <w:iCs/>
                <w:lang w:eastAsia="en-US"/>
              </w:rPr>
              <w:t>Број на иницијативи/предлози од граѓански организации во секторските работни групи</w:t>
            </w:r>
          </w:p>
        </w:tc>
      </w:tr>
      <w:tr w:rsidR="00E63F16" w:rsidRPr="00E63F16" w14:paraId="3895955D" w14:textId="77777777" w:rsidTr="00990A99">
        <w:tc>
          <w:tcPr>
            <w:tcW w:w="2875" w:type="dxa"/>
            <w:tcBorders>
              <w:top w:val="single" w:sz="4" w:space="0" w:color="auto"/>
              <w:left w:val="single" w:sz="4" w:space="0" w:color="auto"/>
              <w:bottom w:val="single" w:sz="4" w:space="0" w:color="auto"/>
              <w:right w:val="single" w:sz="4" w:space="0" w:color="auto"/>
            </w:tcBorders>
          </w:tcPr>
          <w:p w14:paraId="708A16FB" w14:textId="73249CF1"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7CA09C35" w14:textId="05DAD872" w:rsidR="00E63F16" w:rsidRPr="00E63F16" w:rsidRDefault="00185A37" w:rsidP="00990A99">
            <w:pPr>
              <w:rPr>
                <w:rFonts w:cstheme="minorHAnsi"/>
                <w:iCs/>
                <w:lang w:eastAsia="en-US"/>
              </w:rPr>
            </w:pPr>
            <w:r w:rsidRPr="00185A37">
              <w:rPr>
                <w:rFonts w:cstheme="minorHAnsi"/>
                <w:iCs/>
                <w:lang w:eastAsia="en-US"/>
              </w:rPr>
              <w:t>Мерка 2.1.2.</w:t>
            </w:r>
            <w:r w:rsidRPr="00185A37">
              <w:rPr>
                <w:rFonts w:cstheme="minorHAnsi"/>
                <w:iCs/>
                <w:lang w:eastAsia="en-US"/>
              </w:rPr>
              <w:tab/>
              <w:t>Зајакнување на партнерството во процесите поврзани со европската интеграција</w:t>
            </w:r>
          </w:p>
        </w:tc>
      </w:tr>
      <w:tr w:rsidR="00E63F16" w:rsidRPr="00E63F16" w14:paraId="21A04AE1"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5D8FF137"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625C26A" w14:textId="30FD6D0F" w:rsidR="00E63F16" w:rsidRPr="00E63F16" w:rsidRDefault="00A86AAA" w:rsidP="00A86AAA">
            <w:pPr>
              <w:rPr>
                <w:rFonts w:cstheme="minorHAnsi"/>
                <w:iCs/>
                <w:lang w:eastAsia="en-US"/>
              </w:rPr>
            </w:pPr>
            <w:r>
              <w:rPr>
                <w:rFonts w:cstheme="minorHAnsi"/>
                <w:iCs/>
                <w:lang w:eastAsia="en-US"/>
              </w:rPr>
              <w:t xml:space="preserve">Секторски работни групи: </w:t>
            </w:r>
            <w:r>
              <w:t>Енергетика, Управување со јавни финансии, Животна средина, Образование, вработување и социјална политика, Транспорт, Реформа на јавната администрација,  Земјоделство и рурален развој, Локална самоуправа, Здравство, Правда, Внатрешни работи , Конкурентност и иновации</w:t>
            </w:r>
          </w:p>
        </w:tc>
      </w:tr>
      <w:tr w:rsidR="00A86AAA" w:rsidRPr="00E63F16" w14:paraId="75114FAA" w14:textId="77777777" w:rsidTr="00990A99">
        <w:tc>
          <w:tcPr>
            <w:tcW w:w="2875" w:type="dxa"/>
            <w:tcBorders>
              <w:top w:val="single" w:sz="4" w:space="0" w:color="auto"/>
              <w:left w:val="single" w:sz="4" w:space="0" w:color="auto"/>
              <w:bottom w:val="single" w:sz="4" w:space="0" w:color="auto"/>
              <w:right w:val="single" w:sz="4" w:space="0" w:color="auto"/>
            </w:tcBorders>
          </w:tcPr>
          <w:p w14:paraId="558623AA" w14:textId="5EA5C901" w:rsidR="00A86AAA" w:rsidRPr="00E63F16" w:rsidRDefault="00A86AAA"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161314CA" w14:textId="284D2E9E" w:rsidR="00A86AAA" w:rsidRPr="00E63F16" w:rsidRDefault="00A86AAA" w:rsidP="00A86AAA">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A86AAA" w:rsidRPr="00E63F16" w14:paraId="3A5D15D1" w14:textId="77777777" w:rsidTr="00990A99">
        <w:tc>
          <w:tcPr>
            <w:tcW w:w="2875" w:type="dxa"/>
            <w:tcBorders>
              <w:top w:val="single" w:sz="4" w:space="0" w:color="auto"/>
              <w:left w:val="single" w:sz="4" w:space="0" w:color="auto"/>
              <w:bottom w:val="single" w:sz="4" w:space="0" w:color="auto"/>
              <w:right w:val="single" w:sz="4" w:space="0" w:color="auto"/>
            </w:tcBorders>
          </w:tcPr>
          <w:p w14:paraId="4D79943D" w14:textId="191D0428" w:rsidR="00A86AAA" w:rsidRPr="00E63F16" w:rsidRDefault="00A86AAA"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C38CEA9" w14:textId="4DA8DCAD" w:rsidR="00A86AAA" w:rsidRPr="00E63F16" w:rsidRDefault="00A86AAA" w:rsidP="00A86AAA">
            <w:pPr>
              <w:rPr>
                <w:rFonts w:cstheme="minorHAnsi"/>
                <w:iCs/>
                <w:lang w:eastAsia="en-US"/>
              </w:rPr>
            </w:pPr>
            <w:r w:rsidRPr="00185A37">
              <w:rPr>
                <w:rFonts w:cstheme="minorHAnsi"/>
                <w:iCs/>
                <w:lang w:eastAsia="en-US"/>
              </w:rPr>
              <w:t>Министерство за енергетика, рударство и минерални суровини,</w:t>
            </w:r>
            <w:r w:rsidRPr="00C37867">
              <w:rPr>
                <w:rFonts w:cstheme="minorHAnsi"/>
                <w:iCs/>
              </w:rPr>
              <w:t xml:space="preserve"> </w:t>
            </w:r>
            <w:r w:rsidRPr="00185A37">
              <w:rPr>
                <w:rFonts w:cstheme="minorHAnsi"/>
                <w:iCs/>
                <w:lang w:eastAsia="en-US"/>
              </w:rPr>
              <w:t>Министерство за финансии,</w:t>
            </w:r>
            <w:r w:rsidRPr="00C37867">
              <w:rPr>
                <w:rFonts w:cstheme="minorHAnsi"/>
                <w:iCs/>
              </w:rPr>
              <w:t xml:space="preserve"> </w:t>
            </w:r>
            <w:r w:rsidRPr="00185A37">
              <w:rPr>
                <w:rFonts w:cstheme="minorHAnsi"/>
                <w:iCs/>
                <w:lang w:eastAsia="en-US"/>
              </w:rPr>
              <w:t>Министерство за животна средина и просторно планирање,</w:t>
            </w:r>
            <w:r w:rsidRPr="00C37867">
              <w:rPr>
                <w:rFonts w:cstheme="minorHAnsi"/>
                <w:iCs/>
              </w:rPr>
              <w:t xml:space="preserve"> </w:t>
            </w:r>
            <w:r w:rsidRPr="00185A37">
              <w:rPr>
                <w:rFonts w:cstheme="minorHAnsi"/>
                <w:iCs/>
                <w:lang w:eastAsia="en-US"/>
              </w:rPr>
              <w:t>Министерство за образование и наука,</w:t>
            </w:r>
            <w:r w:rsidRPr="00C37867">
              <w:rPr>
                <w:rFonts w:cstheme="minorHAnsi"/>
                <w:iCs/>
              </w:rPr>
              <w:t xml:space="preserve"> </w:t>
            </w:r>
            <w:r w:rsidRPr="00185A37">
              <w:rPr>
                <w:rFonts w:cstheme="minorHAnsi"/>
                <w:iCs/>
                <w:lang w:eastAsia="en-US"/>
              </w:rPr>
              <w:t xml:space="preserve">Министерство за економија </w:t>
            </w:r>
            <w:r>
              <w:rPr>
                <w:rFonts w:cstheme="minorHAnsi"/>
                <w:iCs/>
              </w:rPr>
              <w:t xml:space="preserve">и </w:t>
            </w:r>
            <w:r w:rsidRPr="00185A37">
              <w:rPr>
                <w:rFonts w:cstheme="minorHAnsi"/>
                <w:iCs/>
                <w:lang w:eastAsia="en-US"/>
              </w:rPr>
              <w:t>труд</w:t>
            </w:r>
            <w:r>
              <w:rPr>
                <w:rFonts w:cstheme="minorHAnsi"/>
                <w:iCs/>
              </w:rPr>
              <w:t xml:space="preserve">, </w:t>
            </w:r>
            <w:r w:rsidRPr="00185A37">
              <w:rPr>
                <w:rFonts w:cstheme="minorHAnsi"/>
                <w:iCs/>
                <w:lang w:eastAsia="en-US"/>
              </w:rPr>
              <w:t>Министерство за социјална политика, демографија и млади, Министерство за транспорт,</w:t>
            </w:r>
            <w:r w:rsidRPr="00C37867">
              <w:rPr>
                <w:rFonts w:cstheme="minorHAnsi"/>
                <w:iCs/>
              </w:rPr>
              <w:t xml:space="preserve"> </w:t>
            </w:r>
            <w:r w:rsidRPr="00185A37">
              <w:rPr>
                <w:rFonts w:cstheme="minorHAnsi"/>
                <w:iCs/>
                <w:lang w:eastAsia="en-US"/>
              </w:rPr>
              <w:t>Министерство за јавна администрација</w:t>
            </w:r>
            <w:r>
              <w:rPr>
                <w:rFonts w:cstheme="minorHAnsi"/>
                <w:iCs/>
              </w:rPr>
              <w:t xml:space="preserve">, </w:t>
            </w:r>
            <w:r w:rsidRPr="00185A37">
              <w:rPr>
                <w:rFonts w:cstheme="minorHAnsi"/>
                <w:iCs/>
                <w:lang w:eastAsia="en-US"/>
              </w:rPr>
              <w:t>Министерство за земјоделство, шумарство и водостопанство,</w:t>
            </w:r>
            <w:r w:rsidRPr="00C37867">
              <w:rPr>
                <w:rFonts w:cstheme="minorHAnsi"/>
                <w:iCs/>
              </w:rPr>
              <w:t xml:space="preserve"> </w:t>
            </w:r>
            <w:r w:rsidRPr="00185A37">
              <w:rPr>
                <w:rFonts w:cstheme="minorHAnsi"/>
                <w:iCs/>
                <w:lang w:eastAsia="en-US"/>
              </w:rPr>
              <w:t>Министерство за локална самоуправа,</w:t>
            </w:r>
            <w:r w:rsidRPr="00C37867">
              <w:rPr>
                <w:rFonts w:cstheme="minorHAnsi"/>
                <w:iCs/>
              </w:rPr>
              <w:t xml:space="preserve"> </w:t>
            </w:r>
            <w:r w:rsidRPr="00185A37">
              <w:rPr>
                <w:rFonts w:cstheme="minorHAnsi"/>
                <w:iCs/>
                <w:lang w:eastAsia="en-US"/>
              </w:rPr>
              <w:t>Министерство за здравство</w:t>
            </w:r>
            <w:r>
              <w:rPr>
                <w:rFonts w:cstheme="minorHAnsi"/>
                <w:iCs/>
              </w:rPr>
              <w:t xml:space="preserve">, </w:t>
            </w:r>
            <w:r w:rsidRPr="00185A37">
              <w:rPr>
                <w:rFonts w:cstheme="minorHAnsi"/>
                <w:iCs/>
                <w:lang w:eastAsia="en-US"/>
              </w:rPr>
              <w:t>Министерство за правда, Министерство за внатрешни работи</w:t>
            </w:r>
            <w:r>
              <w:rPr>
                <w:rFonts w:cstheme="minorHAnsi"/>
                <w:iCs/>
              </w:rPr>
              <w:t xml:space="preserve"> </w:t>
            </w:r>
            <w:r w:rsidRPr="00185A37">
              <w:rPr>
                <w:rFonts w:cstheme="minorHAnsi"/>
                <w:iCs/>
                <w:lang w:eastAsia="en-US"/>
              </w:rPr>
              <w:t xml:space="preserve">и Министерство за дигитална трансформација </w:t>
            </w:r>
          </w:p>
        </w:tc>
      </w:tr>
      <w:tr w:rsidR="00A86AAA" w:rsidRPr="00E63F16" w14:paraId="43E1BA31" w14:textId="77777777" w:rsidTr="00990A99">
        <w:tc>
          <w:tcPr>
            <w:tcW w:w="2875" w:type="dxa"/>
            <w:tcBorders>
              <w:top w:val="single" w:sz="4" w:space="0" w:color="auto"/>
              <w:left w:val="single" w:sz="4" w:space="0" w:color="auto"/>
              <w:bottom w:val="single" w:sz="4" w:space="0" w:color="auto"/>
              <w:right w:val="single" w:sz="4" w:space="0" w:color="auto"/>
            </w:tcBorders>
          </w:tcPr>
          <w:p w14:paraId="3E39F7DE" w14:textId="09352F60" w:rsidR="00A86AAA" w:rsidRPr="00E63F16" w:rsidRDefault="00A86AAA"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50E6DE0F" w14:textId="77777777" w:rsidR="00A86AAA" w:rsidRPr="00E63F16" w:rsidRDefault="00A86AAA" w:rsidP="00A86AAA">
            <w:pPr>
              <w:rPr>
                <w:rFonts w:cstheme="minorHAnsi"/>
                <w:iCs/>
                <w:lang w:eastAsia="en-US"/>
              </w:rPr>
            </w:pPr>
          </w:p>
        </w:tc>
      </w:tr>
      <w:tr w:rsidR="00A86AAA" w:rsidRPr="00E63F16" w14:paraId="6039CBF8"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45B0D459" w14:textId="77777777" w:rsidR="00A86AAA" w:rsidRPr="00E63F16" w:rsidRDefault="00A86AAA" w:rsidP="00A86AAA">
            <w:pPr>
              <w:rPr>
                <w:rFonts w:cstheme="minorHAnsi"/>
                <w:b/>
                <w:bCs/>
              </w:rPr>
            </w:pPr>
            <w:r w:rsidRPr="00E63F16">
              <w:rPr>
                <w:rFonts w:cstheme="minorHAnsi"/>
                <w:b/>
                <w:bCs/>
                <w:lang w:eastAsia="mk-MK"/>
              </w:rPr>
              <w:t>Вредност на показателот</w:t>
            </w:r>
          </w:p>
          <w:p w14:paraId="2BCF3F69" w14:textId="77777777" w:rsidR="00A86AAA" w:rsidRPr="00E63F16" w:rsidRDefault="00A86AAA" w:rsidP="00A86AAA">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48C07A42" w14:textId="77777777" w:rsidR="00A86AAA" w:rsidRPr="00E63F16" w:rsidRDefault="00A86AAA" w:rsidP="00A86AAA">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1B1F0B06" w14:textId="77777777" w:rsidR="00A86AAA" w:rsidRPr="00E63F16" w:rsidRDefault="00A86AAA" w:rsidP="00A86AAA">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10F69EE1" w14:textId="77777777" w:rsidR="00A86AAA" w:rsidRPr="00E63F16" w:rsidRDefault="00A86AAA" w:rsidP="00A86AAA">
            <w:pPr>
              <w:jc w:val="center"/>
              <w:rPr>
                <w:rFonts w:cstheme="minorHAnsi"/>
                <w:b/>
                <w:bCs/>
                <w:lang w:eastAsia="en-US"/>
              </w:rPr>
            </w:pPr>
            <w:r w:rsidRPr="00E63F16">
              <w:rPr>
                <w:rFonts w:cstheme="minorHAnsi"/>
                <w:b/>
                <w:bCs/>
                <w:lang w:eastAsia="mk-MK"/>
              </w:rPr>
              <w:t>Крајна вредност</w:t>
            </w:r>
          </w:p>
        </w:tc>
      </w:tr>
      <w:tr w:rsidR="00A86AAA" w:rsidRPr="00E63F16" w14:paraId="46F2BD79"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2452C5B5"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167777B7" w14:textId="60709000" w:rsidR="00A86AAA" w:rsidRPr="00E63F16" w:rsidRDefault="00A86AAA" w:rsidP="00A86AA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00385B7C" w14:textId="59512E90" w:rsidR="00A86AAA" w:rsidRPr="00E63F16" w:rsidRDefault="00A86AAA" w:rsidP="00A86AA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0D1A59C6" w14:textId="1A741DA3" w:rsidR="00A86AAA" w:rsidRPr="00E63F16" w:rsidRDefault="00A86AAA" w:rsidP="00A86AAA">
            <w:pPr>
              <w:jc w:val="center"/>
              <w:rPr>
                <w:rFonts w:cstheme="minorHAnsi"/>
                <w:lang w:eastAsia="mk-MK"/>
              </w:rPr>
            </w:pPr>
            <w:r>
              <w:rPr>
                <w:rFonts w:cstheme="minorHAnsi"/>
                <w:lang w:eastAsia="mk-MK"/>
              </w:rPr>
              <w:t>2028</w:t>
            </w:r>
          </w:p>
        </w:tc>
      </w:tr>
      <w:tr w:rsidR="00A86AAA" w:rsidRPr="00E63F16" w14:paraId="2E22A6B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95BAA2E"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B7E92C8" w14:textId="77777777" w:rsidR="00A86AAA" w:rsidRDefault="00A86AAA" w:rsidP="00A86AAA">
            <w:pPr>
              <w:jc w:val="center"/>
              <w:rPr>
                <w:rFonts w:cstheme="minorHAnsi"/>
                <w:lang w:eastAsia="mk-MK"/>
              </w:rPr>
            </w:pPr>
          </w:p>
          <w:p w14:paraId="7C9C9274" w14:textId="77777777" w:rsidR="00A84DCE" w:rsidRPr="00E63F16" w:rsidRDefault="00A84DCE" w:rsidP="00A86AAA">
            <w:pPr>
              <w:jc w:val="center"/>
              <w:rPr>
                <w:rFonts w:cstheme="minorHAnsi"/>
                <w:lang w:eastAsia="mk-MK"/>
              </w:rPr>
            </w:pPr>
          </w:p>
        </w:tc>
        <w:tc>
          <w:tcPr>
            <w:tcW w:w="2158" w:type="dxa"/>
            <w:tcBorders>
              <w:top w:val="single" w:sz="4" w:space="0" w:color="auto"/>
              <w:left w:val="single" w:sz="4" w:space="0" w:color="auto"/>
              <w:bottom w:val="single" w:sz="4" w:space="0" w:color="auto"/>
              <w:right w:val="single" w:sz="4" w:space="0" w:color="auto"/>
            </w:tcBorders>
          </w:tcPr>
          <w:p w14:paraId="1DAB73FD" w14:textId="77777777" w:rsidR="00A86AAA" w:rsidRPr="00E63F16" w:rsidRDefault="00A86AAA" w:rsidP="00A86AAA">
            <w:pPr>
              <w:jc w:val="center"/>
              <w:rPr>
                <w:rFonts w:cstheme="minorHAnsi"/>
                <w:lang w:eastAsia="mk-MK"/>
              </w:rPr>
            </w:pPr>
          </w:p>
        </w:tc>
        <w:tc>
          <w:tcPr>
            <w:tcW w:w="2159" w:type="dxa"/>
            <w:tcBorders>
              <w:top w:val="single" w:sz="4" w:space="0" w:color="auto"/>
              <w:left w:val="single" w:sz="4" w:space="0" w:color="auto"/>
              <w:bottom w:val="single" w:sz="4" w:space="0" w:color="auto"/>
              <w:right w:val="single" w:sz="4" w:space="0" w:color="auto"/>
            </w:tcBorders>
          </w:tcPr>
          <w:p w14:paraId="558D7086" w14:textId="77777777" w:rsidR="00A86AAA" w:rsidRPr="00E63F16" w:rsidRDefault="00A86AAA" w:rsidP="00A86AAA">
            <w:pPr>
              <w:jc w:val="center"/>
              <w:rPr>
                <w:rFonts w:cstheme="minorHAnsi"/>
                <w:lang w:eastAsia="mk-MK"/>
              </w:rPr>
            </w:pPr>
          </w:p>
        </w:tc>
      </w:tr>
    </w:tbl>
    <w:p w14:paraId="2ACC1CCE" w14:textId="77777777" w:rsidR="006D09FB" w:rsidRDefault="006D09FB"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4B606081"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F624E" w14:textId="1A176242" w:rsidR="00E63F16" w:rsidRPr="00BC6FEB" w:rsidRDefault="00BC6FEB" w:rsidP="00990A99">
            <w:pPr>
              <w:spacing w:line="276" w:lineRule="auto"/>
              <w:rPr>
                <w:rFonts w:cstheme="minorHAnsi"/>
                <w:b/>
                <w:bCs/>
                <w:lang w:eastAsia="mk-MK"/>
              </w:rPr>
            </w:pPr>
            <w:r>
              <w:br w:type="page"/>
            </w:r>
            <w:r w:rsidR="008127CC" w:rsidRPr="00BC6FEB">
              <w:rPr>
                <w:rFonts w:cstheme="minorHAnsi"/>
                <w:b/>
                <w:bCs/>
                <w:lang w:eastAsia="mk-MK"/>
              </w:rPr>
              <w:t xml:space="preserve">23/ </w:t>
            </w:r>
            <w:r w:rsidR="00E63F16" w:rsidRPr="00BC6FEB">
              <w:rPr>
                <w:rFonts w:cstheme="minorHAnsi"/>
                <w:b/>
                <w:bCs/>
                <w:lang w:eastAsia="mk-MK"/>
              </w:rPr>
              <w:t>Назив на показателот</w:t>
            </w:r>
          </w:p>
          <w:p w14:paraId="15FB0682"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5573B" w14:textId="39E6B687" w:rsidR="00E63F16" w:rsidRPr="00BC6FEB" w:rsidRDefault="00185A37" w:rsidP="00990A99">
            <w:pPr>
              <w:rPr>
                <w:rFonts w:cstheme="minorHAnsi"/>
                <w:b/>
                <w:bCs/>
                <w:iCs/>
                <w:lang w:eastAsia="en-US"/>
              </w:rPr>
            </w:pPr>
            <w:r w:rsidRPr="00BC6FEB">
              <w:rPr>
                <w:b/>
                <w:bCs/>
              </w:rPr>
              <w:t>Институционалната рамка на органите на државна управа овозможува ефикасна соработка со граѓанските организации</w:t>
            </w:r>
          </w:p>
        </w:tc>
      </w:tr>
      <w:tr w:rsidR="00E63F16" w:rsidRPr="00E63F16" w14:paraId="2205E37A" w14:textId="77777777" w:rsidTr="00990A99">
        <w:tc>
          <w:tcPr>
            <w:tcW w:w="2875" w:type="dxa"/>
            <w:tcBorders>
              <w:top w:val="single" w:sz="4" w:space="0" w:color="auto"/>
              <w:left w:val="single" w:sz="4" w:space="0" w:color="auto"/>
              <w:bottom w:val="single" w:sz="4" w:space="0" w:color="auto"/>
              <w:right w:val="single" w:sz="4" w:space="0" w:color="auto"/>
            </w:tcBorders>
          </w:tcPr>
          <w:p w14:paraId="313DCC51" w14:textId="11D1B2FD"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2AD3FFB7" w14:textId="372ED39D" w:rsidR="00E63F16" w:rsidRPr="00E63F16" w:rsidRDefault="00A86AAA" w:rsidP="00990A99">
            <w:pPr>
              <w:rPr>
                <w:rFonts w:cstheme="minorHAnsi"/>
                <w:iCs/>
                <w:lang w:eastAsia="en-US"/>
              </w:rPr>
            </w:pPr>
            <w:r w:rsidRPr="00A86AAA">
              <w:rPr>
                <w:rFonts w:cstheme="minorHAnsi"/>
                <w:iCs/>
                <w:lang w:eastAsia="en-US"/>
              </w:rPr>
              <w:t>Посебна цел 2.2: Јавните институции придонесуваат кон јакнење на граѓанското општество со соработката со граѓанските организации преку рамки за стратешки политики и релевантни институционални механизми</w:t>
            </w:r>
          </w:p>
        </w:tc>
      </w:tr>
      <w:tr w:rsidR="00A86AAA" w:rsidRPr="00E63F16" w14:paraId="43E86A63"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56F48A8C" w14:textId="77777777" w:rsidR="00A86AAA" w:rsidRPr="00E63F16" w:rsidRDefault="00A86AAA" w:rsidP="00A86AAA">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A93EA7B" w14:textId="77777777" w:rsidR="00A86AAA" w:rsidRDefault="00A86AAA" w:rsidP="00A86AAA">
            <w:pPr>
              <w:rPr>
                <w:rFonts w:cstheme="minorHAnsi"/>
                <w:iCs/>
                <w:lang w:eastAsia="en-US"/>
              </w:rPr>
            </w:pPr>
            <w:r w:rsidRPr="00E63F16">
              <w:rPr>
                <w:rFonts w:cstheme="minorHAnsi"/>
                <w:iCs/>
                <w:lang w:eastAsia="en-US"/>
              </w:rPr>
              <w:t>Годишен Извештај на Европската Комисија за напредокот на Република Северна Македонија</w:t>
            </w:r>
          </w:p>
          <w:p w14:paraId="7E7404C8" w14:textId="263A5894" w:rsidR="00A86AAA" w:rsidRPr="00E63F16" w:rsidRDefault="00A86AAA" w:rsidP="00A86AAA">
            <w:pPr>
              <w:rPr>
                <w:rFonts w:cstheme="minorHAnsi"/>
                <w:iCs/>
                <w:lang w:eastAsia="en-US"/>
              </w:rPr>
            </w:pPr>
            <w:r w:rsidRPr="00EA32CA">
              <w:rPr>
                <w:rFonts w:cstheme="minorHAnsi"/>
                <w:iCs/>
                <w:lang w:eastAsia="en-US"/>
              </w:rPr>
              <w:t>https://mep.gov.mk/mk-MK/eu-integracii/izvestai-na-evropskata-komisija</w:t>
            </w:r>
          </w:p>
        </w:tc>
      </w:tr>
      <w:tr w:rsidR="00A86AAA" w:rsidRPr="00E63F16" w14:paraId="6A3E8F89" w14:textId="77777777" w:rsidTr="00990A99">
        <w:tc>
          <w:tcPr>
            <w:tcW w:w="2875" w:type="dxa"/>
            <w:tcBorders>
              <w:top w:val="single" w:sz="4" w:space="0" w:color="auto"/>
              <w:left w:val="single" w:sz="4" w:space="0" w:color="auto"/>
              <w:bottom w:val="single" w:sz="4" w:space="0" w:color="auto"/>
              <w:right w:val="single" w:sz="4" w:space="0" w:color="auto"/>
            </w:tcBorders>
          </w:tcPr>
          <w:p w14:paraId="0CC68AF6" w14:textId="34CC4D75" w:rsidR="00A86AAA" w:rsidRPr="00E63F16" w:rsidRDefault="00A86AAA"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37CDB8FD" w14:textId="655EB521" w:rsidR="00A86AAA" w:rsidRPr="00E63F16" w:rsidRDefault="00A86AAA" w:rsidP="00A86AAA">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A86AAA" w:rsidRPr="00E63F16" w14:paraId="2DB8550B" w14:textId="77777777" w:rsidTr="00990A99">
        <w:tc>
          <w:tcPr>
            <w:tcW w:w="2875" w:type="dxa"/>
            <w:tcBorders>
              <w:top w:val="single" w:sz="4" w:space="0" w:color="auto"/>
              <w:left w:val="single" w:sz="4" w:space="0" w:color="auto"/>
              <w:bottom w:val="single" w:sz="4" w:space="0" w:color="auto"/>
              <w:right w:val="single" w:sz="4" w:space="0" w:color="auto"/>
            </w:tcBorders>
          </w:tcPr>
          <w:p w14:paraId="37642A72" w14:textId="1CC4482A" w:rsidR="00A86AAA" w:rsidRPr="00E63F16" w:rsidRDefault="00A86AAA"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D57A6D3" w14:textId="77777777" w:rsidR="00A86AAA" w:rsidRDefault="00A86AAA" w:rsidP="00A86AAA">
            <w:pPr>
              <w:rPr>
                <w:rFonts w:cstheme="minorHAnsi"/>
                <w:iCs/>
                <w:lang w:eastAsia="en-US"/>
              </w:rPr>
            </w:pPr>
            <w:r>
              <w:rPr>
                <w:rFonts w:cstheme="minorHAnsi"/>
                <w:iCs/>
                <w:lang w:eastAsia="en-US"/>
              </w:rPr>
              <w:t>Генерален секретаријат на Владата</w:t>
            </w:r>
          </w:p>
          <w:p w14:paraId="18BD3574" w14:textId="26A7E5D0" w:rsidR="00A86AAA" w:rsidRPr="00E63F16" w:rsidRDefault="00A86AAA" w:rsidP="00A86AAA">
            <w:pPr>
              <w:rPr>
                <w:rFonts w:cstheme="minorHAnsi"/>
                <w:iCs/>
                <w:lang w:eastAsia="en-US"/>
              </w:rPr>
            </w:pPr>
            <w:r>
              <w:rPr>
                <w:rFonts w:cstheme="minorHAnsi"/>
                <w:iCs/>
                <w:lang w:eastAsia="en-US"/>
              </w:rPr>
              <w:t>Сектор за анализа на политиките и координација</w:t>
            </w:r>
          </w:p>
        </w:tc>
      </w:tr>
      <w:tr w:rsidR="00A86AAA" w:rsidRPr="00E63F16" w14:paraId="063AED05" w14:textId="77777777" w:rsidTr="00990A99">
        <w:tc>
          <w:tcPr>
            <w:tcW w:w="2875" w:type="dxa"/>
            <w:tcBorders>
              <w:top w:val="single" w:sz="4" w:space="0" w:color="auto"/>
              <w:left w:val="single" w:sz="4" w:space="0" w:color="auto"/>
              <w:bottom w:val="single" w:sz="4" w:space="0" w:color="auto"/>
              <w:right w:val="single" w:sz="4" w:space="0" w:color="auto"/>
            </w:tcBorders>
          </w:tcPr>
          <w:p w14:paraId="7D9E8539" w14:textId="311131C0" w:rsidR="00A86AAA" w:rsidRPr="00E63F16" w:rsidRDefault="00A86AAA"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12282B77" w14:textId="77777777" w:rsidR="00A86AAA" w:rsidRDefault="00A86AAA" w:rsidP="00A86AAA">
            <w:r w:rsidRPr="00EA32CA">
              <w:rPr>
                <w:rFonts w:cstheme="minorHAnsi"/>
                <w:iCs/>
                <w:lang w:eastAsia="en-US"/>
              </w:rPr>
              <w:t xml:space="preserve">Секоја година </w:t>
            </w:r>
            <w:r>
              <w:rPr>
                <w:rFonts w:cstheme="minorHAnsi"/>
                <w:iCs/>
                <w:lang w:eastAsia="en-US"/>
              </w:rPr>
              <w:t xml:space="preserve">Европската </w:t>
            </w:r>
            <w:r w:rsidRPr="00EA32CA">
              <w:rPr>
                <w:rFonts w:cstheme="minorHAnsi"/>
                <w:iCs/>
                <w:lang w:eastAsia="en-US"/>
              </w:rPr>
              <w:t>Комисија го усвојува својот „Пакет за проширување“ - збир документи што ја објаснуваат нејзината политика за проширување на ЕУ</w:t>
            </w:r>
            <w:r>
              <w:rPr>
                <w:rFonts w:cstheme="minorHAnsi"/>
                <w:iCs/>
                <w:lang w:eastAsia="en-US"/>
              </w:rPr>
              <w:t xml:space="preserve">. </w:t>
            </w:r>
            <w:r w:rsidRPr="00EA32CA">
              <w:rPr>
                <w:rFonts w:cstheme="minorHAnsi"/>
                <w:iCs/>
                <w:lang w:eastAsia="en-US"/>
              </w:rPr>
              <w:t>Покрај главното Соопштение, пакетот ги содржи Извештаите во кои службите на Комисијата ја презентираат својата детална годишна оценка за состојбата на напредокот на реформите во секоја земја-кандидатка и потенцијален кандидат во текот на изминатата година. Овие проценки се придружени со препораки и упатства за приоритетите на реформите.</w:t>
            </w:r>
            <w:r>
              <w:t xml:space="preserve"> </w:t>
            </w:r>
          </w:p>
          <w:p w14:paraId="2A1831F9" w14:textId="77777777" w:rsidR="00A86AAA" w:rsidRPr="00B25B2F" w:rsidRDefault="00A86AAA" w:rsidP="00A86AAA">
            <w:pPr>
              <w:rPr>
                <w:rFonts w:cstheme="minorHAnsi"/>
                <w:iCs/>
                <w:lang w:eastAsia="en-US"/>
              </w:rPr>
            </w:pPr>
            <w:r w:rsidRPr="00B25B2F">
              <w:rPr>
                <w:rFonts w:cstheme="minorHAnsi"/>
                <w:iCs/>
                <w:lang w:eastAsia="en-US"/>
              </w:rPr>
              <w:t xml:space="preserve">За да ја опише фактографската состојба, Извештајот ја користи следнава скала: рана фаза, одреден степен на подготвеност, умерена подготвеност, добро ниво на подготвеност и многу добар степен на подготвеност. За да го опише напредокот постигнат во извештајниот период, Извештајот ја користи следнава скала: назадување, нема </w:t>
            </w:r>
          </w:p>
          <w:p w14:paraId="7D41EAB4" w14:textId="77777777" w:rsidR="00A86AAA" w:rsidRDefault="00A86AAA" w:rsidP="00A86AAA">
            <w:pPr>
              <w:rPr>
                <w:rFonts w:cstheme="minorHAnsi"/>
                <w:iCs/>
                <w:lang w:eastAsia="en-US"/>
              </w:rPr>
            </w:pPr>
            <w:r w:rsidRPr="00B25B2F">
              <w:rPr>
                <w:rFonts w:cstheme="minorHAnsi"/>
                <w:iCs/>
                <w:lang w:eastAsia="en-US"/>
              </w:rPr>
              <w:t xml:space="preserve">напредок, ограничен напредок, одреден напредок, добар напредок и многу добар напредок. Каде што е соодветно, се користат и </w:t>
            </w:r>
            <w:proofErr w:type="spellStart"/>
            <w:r w:rsidRPr="00B25B2F">
              <w:rPr>
                <w:rFonts w:cstheme="minorHAnsi"/>
                <w:iCs/>
                <w:lang w:eastAsia="en-US"/>
              </w:rPr>
              <w:t>меѓуоценки</w:t>
            </w:r>
            <w:proofErr w:type="spellEnd"/>
            <w:r w:rsidRPr="00B25B2F">
              <w:rPr>
                <w:rFonts w:cstheme="minorHAnsi"/>
                <w:iCs/>
                <w:lang w:eastAsia="en-US"/>
              </w:rPr>
              <w:t>.</w:t>
            </w:r>
          </w:p>
          <w:p w14:paraId="64D60602" w14:textId="77777777" w:rsidR="00A86AAA" w:rsidRDefault="00A86AAA" w:rsidP="00A86AAA">
            <w:pPr>
              <w:rPr>
                <w:rFonts w:cstheme="minorHAnsi"/>
                <w:iCs/>
                <w:lang w:eastAsia="en-US"/>
              </w:rPr>
            </w:pPr>
            <w:r>
              <w:rPr>
                <w:rFonts w:cstheme="minorHAnsi"/>
                <w:iCs/>
                <w:lang w:eastAsia="en-US"/>
              </w:rPr>
              <w:t>Оценката на состојбите во Граѓанското општество е дел од Кластер 1:</w:t>
            </w:r>
            <w:r>
              <w:t xml:space="preserve"> Ф</w:t>
            </w:r>
            <w:r w:rsidRPr="007E01DA">
              <w:rPr>
                <w:rFonts w:cstheme="minorHAnsi"/>
                <w:iCs/>
                <w:lang w:eastAsia="en-US"/>
              </w:rPr>
              <w:t>ундаменталните вредности на пристапниот процес</w:t>
            </w:r>
            <w:r>
              <w:rPr>
                <w:rFonts w:cstheme="minorHAnsi"/>
                <w:iCs/>
                <w:lang w:eastAsia="en-US"/>
              </w:rPr>
              <w:t xml:space="preserve">. </w:t>
            </w:r>
          </w:p>
          <w:p w14:paraId="4569C86E" w14:textId="77777777" w:rsidR="00A86AAA" w:rsidRPr="00E63F16" w:rsidRDefault="00A86AAA" w:rsidP="00A86AAA">
            <w:pPr>
              <w:rPr>
                <w:rFonts w:cstheme="minorHAnsi"/>
                <w:iCs/>
                <w:lang w:eastAsia="en-US"/>
              </w:rPr>
            </w:pPr>
          </w:p>
        </w:tc>
      </w:tr>
      <w:tr w:rsidR="00A86AAA" w:rsidRPr="00E63F16" w14:paraId="3B281E9D"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1DA3901E" w14:textId="77777777" w:rsidR="00A86AAA" w:rsidRPr="00E63F16" w:rsidRDefault="00A86AAA" w:rsidP="00A86AAA">
            <w:pPr>
              <w:rPr>
                <w:rFonts w:cstheme="minorHAnsi"/>
                <w:b/>
                <w:bCs/>
              </w:rPr>
            </w:pPr>
            <w:r w:rsidRPr="00E63F16">
              <w:rPr>
                <w:rFonts w:cstheme="minorHAnsi"/>
                <w:b/>
                <w:bCs/>
                <w:lang w:eastAsia="mk-MK"/>
              </w:rPr>
              <w:t>Вредност на показателот</w:t>
            </w:r>
          </w:p>
          <w:p w14:paraId="26DC8453" w14:textId="77777777" w:rsidR="00A86AAA" w:rsidRPr="00E63F16" w:rsidRDefault="00A86AAA" w:rsidP="00A86AAA">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74CD2B2E" w14:textId="77777777" w:rsidR="00A86AAA" w:rsidRPr="00E63F16" w:rsidRDefault="00A86AAA" w:rsidP="00A86AAA">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7DFE8B67" w14:textId="77777777" w:rsidR="00A86AAA" w:rsidRPr="00E63F16" w:rsidRDefault="00A86AAA" w:rsidP="00A86AAA">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2936ECD3" w14:textId="77777777" w:rsidR="00A86AAA" w:rsidRPr="00E63F16" w:rsidRDefault="00A86AAA" w:rsidP="00A86AAA">
            <w:pPr>
              <w:jc w:val="center"/>
              <w:rPr>
                <w:rFonts w:cstheme="minorHAnsi"/>
                <w:b/>
                <w:bCs/>
                <w:lang w:eastAsia="en-US"/>
              </w:rPr>
            </w:pPr>
            <w:r w:rsidRPr="00E63F16">
              <w:rPr>
                <w:rFonts w:cstheme="minorHAnsi"/>
                <w:b/>
                <w:bCs/>
                <w:lang w:eastAsia="mk-MK"/>
              </w:rPr>
              <w:t>Крајна вредност</w:t>
            </w:r>
          </w:p>
        </w:tc>
      </w:tr>
      <w:tr w:rsidR="00A86AAA" w:rsidRPr="00E63F16" w14:paraId="3F20C4F9"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0D2B3D36"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ED801BB" w14:textId="1C649646" w:rsidR="00A86AAA" w:rsidRPr="00E63F16" w:rsidRDefault="00A86AAA" w:rsidP="00A86AA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4FC736DA" w14:textId="59E5B952" w:rsidR="00A86AAA" w:rsidRPr="00E63F16" w:rsidRDefault="00A86AAA" w:rsidP="00A86AA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289033D2" w14:textId="5D0359FA" w:rsidR="00A86AAA" w:rsidRPr="00E63F16" w:rsidRDefault="00A86AAA" w:rsidP="00A86AAA">
            <w:pPr>
              <w:jc w:val="center"/>
              <w:rPr>
                <w:rFonts w:cstheme="minorHAnsi"/>
                <w:lang w:eastAsia="mk-MK"/>
              </w:rPr>
            </w:pPr>
            <w:r>
              <w:rPr>
                <w:rFonts w:cstheme="minorHAnsi"/>
                <w:lang w:eastAsia="mk-MK"/>
              </w:rPr>
              <w:t>2028</w:t>
            </w:r>
          </w:p>
        </w:tc>
      </w:tr>
      <w:tr w:rsidR="00A86AAA" w:rsidRPr="00E63F16" w14:paraId="5035C698"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7315B72"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B8E2031" w14:textId="786FA136" w:rsidR="00A86AAA" w:rsidRPr="00E63F16" w:rsidRDefault="00A86AAA" w:rsidP="00A86AAA">
            <w:pPr>
              <w:jc w:val="center"/>
              <w:rPr>
                <w:rFonts w:cstheme="minorHAnsi"/>
                <w:lang w:eastAsia="mk-MK"/>
              </w:rPr>
            </w:pPr>
            <w:r>
              <w:t xml:space="preserve">Потребни се итни напори за обновување на активностите на Советот за соработка меѓу Владата и </w:t>
            </w:r>
            <w:r>
              <w:lastRenderedPageBreak/>
              <w:t>граѓанското општество</w:t>
            </w:r>
          </w:p>
        </w:tc>
        <w:tc>
          <w:tcPr>
            <w:tcW w:w="2158" w:type="dxa"/>
            <w:tcBorders>
              <w:top w:val="single" w:sz="4" w:space="0" w:color="auto"/>
              <w:left w:val="single" w:sz="4" w:space="0" w:color="auto"/>
              <w:bottom w:val="single" w:sz="4" w:space="0" w:color="auto"/>
              <w:right w:val="single" w:sz="4" w:space="0" w:color="auto"/>
            </w:tcBorders>
          </w:tcPr>
          <w:p w14:paraId="4675FAB3" w14:textId="6D888143" w:rsidR="00A86AAA" w:rsidRPr="00E63F16" w:rsidRDefault="00A86AAA" w:rsidP="00A86AAA">
            <w:pPr>
              <w:jc w:val="center"/>
              <w:rPr>
                <w:rFonts w:cstheme="minorHAnsi"/>
                <w:lang w:eastAsia="mk-MK"/>
              </w:rPr>
            </w:pPr>
            <w:r w:rsidRPr="003724EF">
              <w:lastRenderedPageBreak/>
              <w:t xml:space="preserve">Советот за соработка меѓу Владата и граѓанското општество </w:t>
            </w:r>
            <w:r>
              <w:t>е</w:t>
            </w:r>
            <w:r w:rsidRPr="003724EF">
              <w:t xml:space="preserve"> главниот структурен канал за консултации и вклучување на </w:t>
            </w:r>
            <w:r w:rsidRPr="003724EF">
              <w:lastRenderedPageBreak/>
              <w:t xml:space="preserve">граѓанското општество во </w:t>
            </w:r>
            <w:r>
              <w:t>креирањето политики</w:t>
            </w:r>
            <w:r w:rsidRPr="003724EF">
              <w:t xml:space="preserve"> и донесувањето одлуки</w:t>
            </w:r>
          </w:p>
        </w:tc>
        <w:tc>
          <w:tcPr>
            <w:tcW w:w="2159" w:type="dxa"/>
            <w:tcBorders>
              <w:top w:val="single" w:sz="4" w:space="0" w:color="auto"/>
              <w:left w:val="single" w:sz="4" w:space="0" w:color="auto"/>
              <w:bottom w:val="single" w:sz="4" w:space="0" w:color="auto"/>
              <w:right w:val="single" w:sz="4" w:space="0" w:color="auto"/>
            </w:tcBorders>
          </w:tcPr>
          <w:p w14:paraId="371F8B75" w14:textId="28D3CFDE" w:rsidR="00A86AAA" w:rsidRPr="00E63F16" w:rsidRDefault="00A86AAA" w:rsidP="00A86AAA">
            <w:pPr>
              <w:jc w:val="center"/>
              <w:rPr>
                <w:rFonts w:cstheme="minorHAnsi"/>
                <w:lang w:eastAsia="mk-MK"/>
              </w:rPr>
            </w:pPr>
            <w:r w:rsidRPr="0082082F">
              <w:lastRenderedPageBreak/>
              <w:t xml:space="preserve">Советот за соработка меѓу Владата и граѓанското општество продолжува да биде главниот структурен канал за консултации </w:t>
            </w:r>
            <w:r w:rsidRPr="0082082F">
              <w:lastRenderedPageBreak/>
              <w:t>и вклучување на граѓанското општество во креирањето политики и донесувањето одлуки</w:t>
            </w:r>
          </w:p>
        </w:tc>
      </w:tr>
    </w:tbl>
    <w:p w14:paraId="70414A61" w14:textId="77777777" w:rsidR="00E63F16" w:rsidRDefault="00E63F16" w:rsidP="00E63F16">
      <w:pPr>
        <w:suppressAutoHyphens w:val="0"/>
        <w:spacing w:after="160" w:line="259" w:lineRule="auto"/>
        <w:jc w:val="left"/>
      </w:pPr>
    </w:p>
    <w:p w14:paraId="0782C76A" w14:textId="77777777" w:rsidR="00A5369C" w:rsidRDefault="00A5369C"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56F592B2"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389EE" w14:textId="08429746"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24/ </w:t>
            </w:r>
            <w:r w:rsidR="00E63F16" w:rsidRPr="00BC6FEB">
              <w:rPr>
                <w:rFonts w:cstheme="minorHAnsi"/>
                <w:b/>
                <w:bCs/>
                <w:lang w:eastAsia="mk-MK"/>
              </w:rPr>
              <w:t>Назив на показателот</w:t>
            </w:r>
          </w:p>
          <w:p w14:paraId="22AF58D0"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EE5E0" w14:textId="6C52B8CE" w:rsidR="00E63F16" w:rsidRPr="00BC6FEB" w:rsidRDefault="00B177C3" w:rsidP="00990A99">
            <w:pPr>
              <w:rPr>
                <w:rFonts w:cstheme="minorHAnsi"/>
                <w:b/>
                <w:bCs/>
                <w:iCs/>
                <w:lang w:eastAsia="en-US"/>
              </w:rPr>
            </w:pPr>
            <w:r w:rsidRPr="00BC6FEB">
              <w:rPr>
                <w:b/>
                <w:bCs/>
              </w:rPr>
              <w:t>Процент на граѓански организации кои го препознаваат Советот како релевантно тело за соработка и влијание во креирање на политики за развој на граѓанското општество</w:t>
            </w:r>
          </w:p>
        </w:tc>
      </w:tr>
      <w:tr w:rsidR="00E63F16" w:rsidRPr="00E63F16" w14:paraId="714820BC" w14:textId="77777777" w:rsidTr="00990A99">
        <w:tc>
          <w:tcPr>
            <w:tcW w:w="2875" w:type="dxa"/>
            <w:tcBorders>
              <w:top w:val="single" w:sz="4" w:space="0" w:color="auto"/>
              <w:left w:val="single" w:sz="4" w:space="0" w:color="auto"/>
              <w:bottom w:val="single" w:sz="4" w:space="0" w:color="auto"/>
              <w:right w:val="single" w:sz="4" w:space="0" w:color="auto"/>
            </w:tcBorders>
          </w:tcPr>
          <w:p w14:paraId="5C1B46F1" w14:textId="7BAE58F4"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1D7D76ED" w14:textId="3A3A07B3" w:rsidR="00E63F16" w:rsidRPr="00E63F16" w:rsidRDefault="00B177C3" w:rsidP="00990A99">
            <w:pPr>
              <w:rPr>
                <w:rFonts w:cstheme="minorHAnsi"/>
                <w:iCs/>
                <w:lang w:eastAsia="en-US"/>
              </w:rPr>
            </w:pPr>
            <w:r w:rsidRPr="00B177C3">
              <w:rPr>
                <w:rFonts w:cstheme="minorHAnsi"/>
                <w:iCs/>
                <w:lang w:eastAsia="en-US"/>
              </w:rPr>
              <w:t>М</w:t>
            </w:r>
            <w:r>
              <w:rPr>
                <w:rFonts w:cstheme="minorHAnsi"/>
                <w:iCs/>
                <w:lang w:eastAsia="en-US"/>
              </w:rPr>
              <w:t>ерка</w:t>
            </w:r>
            <w:r w:rsidRPr="00B177C3">
              <w:rPr>
                <w:rFonts w:cstheme="minorHAnsi"/>
                <w:iCs/>
                <w:lang w:eastAsia="en-US"/>
              </w:rPr>
              <w:t xml:space="preserve"> 2.2.1.</w:t>
            </w:r>
            <w:r w:rsidRPr="00B177C3">
              <w:rPr>
                <w:rFonts w:cstheme="minorHAnsi"/>
                <w:iCs/>
                <w:lang w:eastAsia="en-US"/>
              </w:rPr>
              <w:tab/>
              <w:t xml:space="preserve"> Континуирано работење на независен, репрезентативен, оперативен и ефективен Совет за соработка меѓу Владата и граѓанското општество</w:t>
            </w:r>
          </w:p>
        </w:tc>
      </w:tr>
      <w:tr w:rsidR="00E63F16" w:rsidRPr="00E63F16" w14:paraId="75070DA0"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771CC6CD"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603A614" w14:textId="2306161A" w:rsidR="00E63F16" w:rsidRPr="00E63F16" w:rsidRDefault="00B177C3" w:rsidP="00990A99">
            <w:pPr>
              <w:rPr>
                <w:rFonts w:cstheme="minorHAnsi"/>
                <w:iCs/>
                <w:lang w:eastAsia="en-US"/>
              </w:rPr>
            </w:pPr>
            <w:r>
              <w:t>Годишен извештај за спроведување на Стратегијата на Владата за соработка со и развој на граѓанското општество</w:t>
            </w:r>
          </w:p>
        </w:tc>
      </w:tr>
      <w:tr w:rsidR="00A86AAA" w:rsidRPr="00E63F16" w14:paraId="13B5E311" w14:textId="77777777" w:rsidTr="00990A99">
        <w:tc>
          <w:tcPr>
            <w:tcW w:w="2875" w:type="dxa"/>
            <w:tcBorders>
              <w:top w:val="single" w:sz="4" w:space="0" w:color="auto"/>
              <w:left w:val="single" w:sz="4" w:space="0" w:color="auto"/>
              <w:bottom w:val="single" w:sz="4" w:space="0" w:color="auto"/>
              <w:right w:val="single" w:sz="4" w:space="0" w:color="auto"/>
            </w:tcBorders>
          </w:tcPr>
          <w:p w14:paraId="3EF18D66" w14:textId="6A979069" w:rsidR="00A86AAA" w:rsidRPr="00E63F16" w:rsidRDefault="00A86AAA"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3CA51ED" w14:textId="1BD9BAE9" w:rsidR="00A86AAA" w:rsidRPr="00E63F16" w:rsidRDefault="00A86AAA" w:rsidP="00A86AAA">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B177C3" w:rsidRPr="00E63F16" w14:paraId="08B47175" w14:textId="77777777" w:rsidTr="00990A99">
        <w:tc>
          <w:tcPr>
            <w:tcW w:w="2875" w:type="dxa"/>
            <w:tcBorders>
              <w:top w:val="single" w:sz="4" w:space="0" w:color="auto"/>
              <w:left w:val="single" w:sz="4" w:space="0" w:color="auto"/>
              <w:bottom w:val="single" w:sz="4" w:space="0" w:color="auto"/>
              <w:right w:val="single" w:sz="4" w:space="0" w:color="auto"/>
            </w:tcBorders>
          </w:tcPr>
          <w:p w14:paraId="5405441B" w14:textId="538BEB14" w:rsidR="00B177C3" w:rsidRPr="00E63F16" w:rsidRDefault="00B177C3"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00D62E7" w14:textId="77777777" w:rsidR="00B177C3" w:rsidRDefault="00B177C3" w:rsidP="00B177C3">
            <w:pPr>
              <w:rPr>
                <w:rFonts w:cstheme="minorHAnsi"/>
                <w:iCs/>
                <w:lang w:eastAsia="en-US"/>
              </w:rPr>
            </w:pPr>
            <w:r>
              <w:rPr>
                <w:rFonts w:cstheme="minorHAnsi"/>
                <w:iCs/>
                <w:lang w:eastAsia="en-US"/>
              </w:rPr>
              <w:t>Генерален секретаријат на Владата</w:t>
            </w:r>
          </w:p>
          <w:p w14:paraId="69129394" w14:textId="4C982876" w:rsidR="00B177C3" w:rsidRPr="00E63F16" w:rsidRDefault="00B177C3" w:rsidP="00B177C3">
            <w:pPr>
              <w:rPr>
                <w:rFonts w:cstheme="minorHAnsi"/>
                <w:iCs/>
                <w:lang w:eastAsia="en-US"/>
              </w:rPr>
            </w:pPr>
            <w:r>
              <w:rPr>
                <w:rFonts w:cstheme="minorHAnsi"/>
                <w:iCs/>
                <w:lang w:eastAsia="en-US"/>
              </w:rPr>
              <w:t>Сектор за анализа на политиките и координација</w:t>
            </w:r>
          </w:p>
        </w:tc>
      </w:tr>
      <w:tr w:rsidR="00737EDE" w:rsidRPr="00E63F16" w14:paraId="78E2F042" w14:textId="77777777" w:rsidTr="00990A99">
        <w:tc>
          <w:tcPr>
            <w:tcW w:w="2875" w:type="dxa"/>
            <w:tcBorders>
              <w:top w:val="single" w:sz="4" w:space="0" w:color="auto"/>
              <w:left w:val="single" w:sz="4" w:space="0" w:color="auto"/>
              <w:bottom w:val="single" w:sz="4" w:space="0" w:color="auto"/>
              <w:right w:val="single" w:sz="4" w:space="0" w:color="auto"/>
            </w:tcBorders>
          </w:tcPr>
          <w:p w14:paraId="0D713D12" w14:textId="77777777" w:rsidR="00737EDE" w:rsidRPr="00E63F16" w:rsidRDefault="00737EDE" w:rsidP="00737ED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4C408B6B" w14:textId="77777777" w:rsidR="00737EDE" w:rsidRPr="00E63F16" w:rsidRDefault="00737EDE" w:rsidP="00737EDE">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7021AA94" w14:textId="3F90006A" w:rsidR="00737EDE" w:rsidRDefault="00737EDE" w:rsidP="00737EDE">
            <w:pPr>
              <w:rPr>
                <w:rFonts w:cstheme="minorHAnsi"/>
                <w:iCs/>
                <w:lang w:eastAsia="en-US"/>
              </w:rPr>
            </w:pPr>
            <w:r>
              <w:rPr>
                <w:rFonts w:cstheme="minorHAnsi"/>
                <w:iCs/>
                <w:lang w:eastAsia="en-US"/>
              </w:rPr>
              <w:t xml:space="preserve">Годишниот </w:t>
            </w:r>
            <w:r w:rsidRPr="00737EDE">
              <w:rPr>
                <w:rFonts w:cstheme="minorHAnsi"/>
                <w:iCs/>
                <w:lang w:eastAsia="en-US"/>
              </w:rPr>
              <w:t>Извештај за напредокот во спроведувањето на Акцискиот план за спроведување на Стратегијата на Владата за соработка со и развој на граѓанското општество и постигнување на стратешките и оперативните цели</w:t>
            </w:r>
            <w:r>
              <w:rPr>
                <w:rFonts w:cstheme="minorHAnsi"/>
                <w:iCs/>
                <w:lang w:eastAsia="en-US"/>
              </w:rPr>
              <w:t xml:space="preserve"> се </w:t>
            </w:r>
            <w:r w:rsidRPr="00B10B30">
              <w:rPr>
                <w:rFonts w:cstheme="minorHAnsi"/>
                <w:iCs/>
                <w:lang w:eastAsia="en-US"/>
              </w:rPr>
              <w:t>подготв</w:t>
            </w:r>
            <w:r>
              <w:rPr>
                <w:rFonts w:cstheme="minorHAnsi"/>
                <w:iCs/>
                <w:lang w:eastAsia="en-US"/>
              </w:rPr>
              <w:t>ува</w:t>
            </w:r>
            <w:r w:rsidRPr="00B10B30">
              <w:rPr>
                <w:rFonts w:cstheme="minorHAnsi"/>
                <w:iCs/>
                <w:lang w:eastAsia="en-US"/>
              </w:rPr>
              <w:t xml:space="preserve"> врз основа на </w:t>
            </w:r>
            <w:r w:rsidRPr="00737EDE">
              <w:rPr>
                <w:rFonts w:cstheme="minorHAnsi"/>
                <w:iCs/>
                <w:lang w:eastAsia="en-US"/>
              </w:rPr>
              <w:t xml:space="preserve">податоци, информации и документи добиени од членовите на Мрежата државни службеници за соработка со граѓанскиот сектор од министерствата кои се одговорни за спроведување на конкретните мерки во Стратегијата и анализа на одговорите </w:t>
            </w:r>
            <w:r>
              <w:rPr>
                <w:rFonts w:cstheme="minorHAnsi"/>
                <w:iCs/>
                <w:lang w:eastAsia="en-US"/>
              </w:rPr>
              <w:t>од</w:t>
            </w:r>
            <w:r w:rsidRPr="00737EDE">
              <w:rPr>
                <w:rFonts w:cstheme="minorHAnsi"/>
                <w:iCs/>
                <w:lang w:eastAsia="en-US"/>
              </w:rPr>
              <w:t xml:space="preserve"> граѓански организации од </w:t>
            </w:r>
            <w:proofErr w:type="spellStart"/>
            <w:r w:rsidRPr="00737EDE">
              <w:rPr>
                <w:rFonts w:cstheme="minorHAnsi"/>
                <w:iCs/>
                <w:lang w:eastAsia="en-US"/>
              </w:rPr>
              <w:t>online</w:t>
            </w:r>
            <w:proofErr w:type="spellEnd"/>
            <w:r w:rsidRPr="00737EDE">
              <w:rPr>
                <w:rFonts w:cstheme="minorHAnsi"/>
                <w:iCs/>
                <w:lang w:eastAsia="en-US"/>
              </w:rPr>
              <w:t xml:space="preserve"> анкета спроведена преку Прашалник за мерење на вредноста на индикаторите од Акцискиот план на Стратегијата на Владата за соработка со и развој на граѓанското општество</w:t>
            </w:r>
            <w:r w:rsidR="009D0429">
              <w:rPr>
                <w:rFonts w:cstheme="minorHAnsi"/>
                <w:iCs/>
                <w:lang w:eastAsia="en-US"/>
              </w:rPr>
              <w:t>,</w:t>
            </w:r>
            <w:r w:rsidRPr="00737EDE">
              <w:rPr>
                <w:rFonts w:cstheme="minorHAnsi"/>
                <w:iCs/>
                <w:lang w:eastAsia="en-US"/>
              </w:rPr>
              <w:t xml:space="preserve"> дистрибуиран </w:t>
            </w:r>
            <w:r>
              <w:rPr>
                <w:rFonts w:cstheme="minorHAnsi"/>
                <w:iCs/>
                <w:lang w:eastAsia="en-US"/>
              </w:rPr>
              <w:t>од Генералниот секретаријат на Владата – организациона единица за соработка со граѓанското</w:t>
            </w:r>
            <w:r w:rsidR="009D0429">
              <w:rPr>
                <w:rFonts w:cstheme="minorHAnsi"/>
                <w:iCs/>
                <w:lang w:eastAsia="en-US"/>
              </w:rPr>
              <w:t xml:space="preserve"> општество </w:t>
            </w:r>
            <w:r>
              <w:rPr>
                <w:rFonts w:cstheme="minorHAnsi"/>
                <w:iCs/>
                <w:lang w:eastAsia="en-US"/>
              </w:rPr>
              <w:t>во јануари во тековната за претходната година</w:t>
            </w:r>
            <w:r w:rsidR="009D0429">
              <w:rPr>
                <w:rFonts w:cstheme="minorHAnsi"/>
                <w:iCs/>
                <w:lang w:eastAsia="en-US"/>
              </w:rPr>
              <w:t>,</w:t>
            </w:r>
            <w:r>
              <w:rPr>
                <w:rFonts w:cstheme="minorHAnsi"/>
                <w:iCs/>
                <w:lang w:eastAsia="en-US"/>
              </w:rPr>
              <w:t xml:space="preserve"> </w:t>
            </w:r>
            <w:r w:rsidRPr="00737EDE">
              <w:rPr>
                <w:rFonts w:cstheme="minorHAnsi"/>
                <w:iCs/>
                <w:lang w:eastAsia="en-US"/>
              </w:rPr>
              <w:t>до сите граѓански организации со статус „активен“</w:t>
            </w:r>
            <w:r>
              <w:rPr>
                <w:rFonts w:cstheme="minorHAnsi"/>
                <w:iCs/>
                <w:lang w:eastAsia="en-US"/>
              </w:rPr>
              <w:t xml:space="preserve"> </w:t>
            </w:r>
            <w:r w:rsidRPr="00737EDE">
              <w:rPr>
                <w:rFonts w:cstheme="minorHAnsi"/>
                <w:iCs/>
                <w:lang w:eastAsia="en-US"/>
              </w:rPr>
              <w:t>според Отворените податоци на Централниот регистар на Република Северна Македонија</w:t>
            </w:r>
            <w:r w:rsidR="009D0429">
              <w:rPr>
                <w:rFonts w:cstheme="minorHAnsi"/>
                <w:iCs/>
                <w:lang w:eastAsia="en-US"/>
              </w:rPr>
              <w:t xml:space="preserve"> и Прашалник дистрибуиран до членовите на Мрежата државни службеници за соработка со граѓанскиот сектор</w:t>
            </w:r>
            <w:r w:rsidRPr="00737EDE">
              <w:rPr>
                <w:rFonts w:cstheme="minorHAnsi"/>
                <w:iCs/>
                <w:lang w:eastAsia="en-US"/>
              </w:rPr>
              <w:t>.</w:t>
            </w:r>
          </w:p>
          <w:p w14:paraId="23CA313C" w14:textId="77777777" w:rsidR="00737EDE" w:rsidRDefault="00737EDE" w:rsidP="00737EDE">
            <w:pPr>
              <w:jc w:val="center"/>
              <w:rPr>
                <w:rFonts w:cstheme="minorHAnsi"/>
                <w:iCs/>
                <w:lang w:eastAsia="en-US"/>
              </w:rPr>
            </w:pPr>
            <w:r>
              <w:rPr>
                <w:rFonts w:cstheme="minorHAnsi"/>
                <w:iCs/>
                <w:lang w:eastAsia="en-US"/>
              </w:rPr>
              <w:t>Формула</w:t>
            </w:r>
          </w:p>
          <w:p w14:paraId="07224212" w14:textId="77777777" w:rsidR="00737EDE" w:rsidRDefault="00737EDE" w:rsidP="00737EDE">
            <w:pPr>
              <w:rPr>
                <w:rFonts w:cstheme="minorHAnsi"/>
                <w:iCs/>
                <w:lang w:eastAsia="en-US"/>
              </w:rPr>
            </w:pPr>
            <w:r>
              <w:rPr>
                <w:rFonts w:cstheme="minorHAnsi"/>
                <w:iCs/>
                <w:lang w:eastAsia="en-US"/>
              </w:rPr>
              <w:t xml:space="preserve">Вкупен број </w:t>
            </w:r>
            <w:r>
              <w:t>позитивни одговори на прашањето</w:t>
            </w:r>
            <w:r w:rsidRPr="00737EDE">
              <w:t xml:space="preserve"> </w:t>
            </w:r>
            <w:r>
              <w:t xml:space="preserve">„Дали го </w:t>
            </w:r>
            <w:r w:rsidRPr="00737EDE">
              <w:t>препознава</w:t>
            </w:r>
            <w:r>
              <w:t>те</w:t>
            </w:r>
            <w:r w:rsidRPr="00737EDE">
              <w:t xml:space="preserve"> Советот </w:t>
            </w:r>
            <w:r>
              <w:t xml:space="preserve">за соработка меѓу Владата и граѓанското општество </w:t>
            </w:r>
            <w:r w:rsidRPr="00737EDE">
              <w:t xml:space="preserve">како </w:t>
            </w:r>
            <w:r w:rsidRPr="00737EDE">
              <w:lastRenderedPageBreak/>
              <w:t>релевантно тело за соработка и влијание во креирање на политики за развој на граѓанското општество</w:t>
            </w:r>
            <w:r>
              <w:t xml:space="preserve">“ </w:t>
            </w:r>
            <w:r>
              <w:rPr>
                <w:rFonts w:cstheme="minorHAnsi"/>
                <w:iCs/>
                <w:lang w:eastAsia="en-US"/>
              </w:rPr>
              <w:t>/ Вкупен број на претставници на граѓански организации кои одговориле на Прашалникот х 100.</w:t>
            </w:r>
          </w:p>
          <w:p w14:paraId="63316455" w14:textId="414F9BD7" w:rsidR="00BC6FEB" w:rsidRPr="00E63F16" w:rsidRDefault="00BC6FEB" w:rsidP="00737EDE">
            <w:pPr>
              <w:rPr>
                <w:rFonts w:cstheme="minorHAnsi"/>
                <w:iCs/>
                <w:lang w:eastAsia="en-US"/>
              </w:rPr>
            </w:pPr>
          </w:p>
        </w:tc>
      </w:tr>
      <w:tr w:rsidR="00A86AAA" w:rsidRPr="00E63F16" w14:paraId="7E48FFA4"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35281CF2" w14:textId="77777777" w:rsidR="00A86AAA" w:rsidRPr="00E63F16" w:rsidRDefault="00A86AAA" w:rsidP="00A86AAA">
            <w:pPr>
              <w:rPr>
                <w:rFonts w:cstheme="minorHAnsi"/>
                <w:b/>
                <w:bCs/>
              </w:rPr>
            </w:pPr>
            <w:r w:rsidRPr="00E63F16">
              <w:rPr>
                <w:rFonts w:cstheme="minorHAnsi"/>
                <w:b/>
                <w:bCs/>
                <w:lang w:eastAsia="mk-MK"/>
              </w:rPr>
              <w:lastRenderedPageBreak/>
              <w:t>Вредност на показателот</w:t>
            </w:r>
          </w:p>
          <w:p w14:paraId="5EEB4B40" w14:textId="77777777" w:rsidR="00A86AAA" w:rsidRPr="00E63F16" w:rsidRDefault="00A86AAA" w:rsidP="00A86AAA">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03B2C034" w14:textId="77777777" w:rsidR="00A86AAA" w:rsidRPr="00E63F16" w:rsidRDefault="00A86AAA" w:rsidP="00A86AAA">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7B843838" w14:textId="77777777" w:rsidR="00A86AAA" w:rsidRPr="00E63F16" w:rsidRDefault="00A86AAA" w:rsidP="00A86AAA">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1A6DB86D" w14:textId="77777777" w:rsidR="00A86AAA" w:rsidRPr="00E63F16" w:rsidRDefault="00A86AAA" w:rsidP="00A86AAA">
            <w:pPr>
              <w:jc w:val="center"/>
              <w:rPr>
                <w:rFonts w:cstheme="minorHAnsi"/>
                <w:b/>
                <w:bCs/>
                <w:lang w:eastAsia="en-US"/>
              </w:rPr>
            </w:pPr>
            <w:r w:rsidRPr="00E63F16">
              <w:rPr>
                <w:rFonts w:cstheme="minorHAnsi"/>
                <w:b/>
                <w:bCs/>
                <w:lang w:eastAsia="mk-MK"/>
              </w:rPr>
              <w:t>Крајна вредност</w:t>
            </w:r>
          </w:p>
        </w:tc>
      </w:tr>
      <w:tr w:rsidR="00A86AAA" w:rsidRPr="00E63F16" w14:paraId="039B89D5"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518432CF"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579E0F55" w14:textId="3B855397" w:rsidR="00A86AAA" w:rsidRPr="00E63F16" w:rsidRDefault="00A86AAA" w:rsidP="00A86AA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65BF0B70" w14:textId="04E48DC4" w:rsidR="00A86AAA" w:rsidRPr="00E63F16" w:rsidRDefault="00A86AAA" w:rsidP="00A86AA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6D26C68A" w14:textId="4F1F5DBC" w:rsidR="00A86AAA" w:rsidRPr="00E63F16" w:rsidRDefault="00A86AAA" w:rsidP="00A86AAA">
            <w:pPr>
              <w:jc w:val="center"/>
              <w:rPr>
                <w:rFonts w:cstheme="minorHAnsi"/>
                <w:lang w:eastAsia="mk-MK"/>
              </w:rPr>
            </w:pPr>
            <w:r>
              <w:rPr>
                <w:rFonts w:cstheme="minorHAnsi"/>
                <w:lang w:eastAsia="mk-MK"/>
              </w:rPr>
              <w:t>2028</w:t>
            </w:r>
          </w:p>
        </w:tc>
      </w:tr>
      <w:tr w:rsidR="00B177C3" w:rsidRPr="00E63F16" w14:paraId="3AC1D6B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010360DD" w14:textId="77777777" w:rsidR="00B177C3" w:rsidRPr="00E63F16" w:rsidRDefault="00B177C3" w:rsidP="00B177C3">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52F4C4D" w14:textId="77777777" w:rsidR="00B177C3" w:rsidRDefault="00B177C3" w:rsidP="00B177C3">
            <w:pPr>
              <w:jc w:val="center"/>
            </w:pPr>
            <w:r>
              <w:t>56%</w:t>
            </w:r>
          </w:p>
          <w:p w14:paraId="79A79F66" w14:textId="384D3521" w:rsidR="00A84DCE" w:rsidRPr="00E63F16" w:rsidRDefault="00A84DCE" w:rsidP="00B177C3">
            <w:pPr>
              <w:jc w:val="center"/>
              <w:rPr>
                <w:rFonts w:cstheme="minorHAnsi"/>
                <w:lang w:eastAsia="mk-MK"/>
              </w:rPr>
            </w:pPr>
          </w:p>
        </w:tc>
        <w:tc>
          <w:tcPr>
            <w:tcW w:w="2158" w:type="dxa"/>
            <w:tcBorders>
              <w:top w:val="single" w:sz="4" w:space="0" w:color="auto"/>
              <w:left w:val="single" w:sz="4" w:space="0" w:color="auto"/>
              <w:bottom w:val="single" w:sz="4" w:space="0" w:color="auto"/>
              <w:right w:val="single" w:sz="4" w:space="0" w:color="auto"/>
            </w:tcBorders>
          </w:tcPr>
          <w:p w14:paraId="2E9B1733" w14:textId="04FC00D8" w:rsidR="00B177C3" w:rsidRPr="00E63F16" w:rsidRDefault="00B177C3" w:rsidP="00B177C3">
            <w:pPr>
              <w:jc w:val="center"/>
              <w:rPr>
                <w:rFonts w:cstheme="minorHAnsi"/>
                <w:lang w:eastAsia="mk-MK"/>
              </w:rPr>
            </w:pPr>
            <w:r>
              <w:t>65%</w:t>
            </w:r>
          </w:p>
        </w:tc>
        <w:tc>
          <w:tcPr>
            <w:tcW w:w="2159" w:type="dxa"/>
            <w:tcBorders>
              <w:top w:val="single" w:sz="4" w:space="0" w:color="auto"/>
              <w:left w:val="single" w:sz="4" w:space="0" w:color="auto"/>
              <w:bottom w:val="single" w:sz="4" w:space="0" w:color="auto"/>
              <w:right w:val="single" w:sz="4" w:space="0" w:color="auto"/>
            </w:tcBorders>
          </w:tcPr>
          <w:p w14:paraId="0ED5CA62" w14:textId="52B90761" w:rsidR="00B177C3" w:rsidRPr="00E63F16" w:rsidRDefault="00B177C3" w:rsidP="00B177C3">
            <w:pPr>
              <w:jc w:val="center"/>
              <w:rPr>
                <w:rFonts w:cstheme="minorHAnsi"/>
                <w:lang w:eastAsia="mk-MK"/>
              </w:rPr>
            </w:pPr>
            <w:r>
              <w:t>80%</w:t>
            </w:r>
          </w:p>
        </w:tc>
      </w:tr>
    </w:tbl>
    <w:p w14:paraId="27F6C801" w14:textId="77777777" w:rsidR="00E63F16" w:rsidRDefault="00E63F16" w:rsidP="00E63F16">
      <w:pPr>
        <w:suppressAutoHyphens w:val="0"/>
        <w:spacing w:after="160" w:line="259" w:lineRule="auto"/>
        <w:jc w:val="left"/>
      </w:pPr>
    </w:p>
    <w:p w14:paraId="3F4CAA86" w14:textId="77777777" w:rsidR="00A84DCE" w:rsidRDefault="00A84DCE"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284FEB7F"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754A4" w14:textId="33BC30AE"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25/ </w:t>
            </w:r>
            <w:r w:rsidR="00E63F16" w:rsidRPr="00BC6FEB">
              <w:rPr>
                <w:rFonts w:cstheme="minorHAnsi"/>
                <w:b/>
                <w:bCs/>
                <w:lang w:eastAsia="mk-MK"/>
              </w:rPr>
              <w:t>Назив на показателот</w:t>
            </w:r>
          </w:p>
          <w:p w14:paraId="30F6F3BE"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1838A" w14:textId="060570F4" w:rsidR="00E63F16" w:rsidRPr="00BC6FEB" w:rsidRDefault="00B177C3" w:rsidP="00990A99">
            <w:pPr>
              <w:rPr>
                <w:rFonts w:cstheme="minorHAnsi"/>
                <w:b/>
                <w:bCs/>
                <w:iCs/>
                <w:lang w:eastAsia="en-US"/>
              </w:rPr>
            </w:pPr>
            <w:r w:rsidRPr="00BC6FEB">
              <w:rPr>
                <w:b/>
                <w:bCs/>
              </w:rPr>
              <w:t>Број на иницијативи на Советот за соработка меѓу Владата и граѓанското општество разгледани и прифатени од Владата</w:t>
            </w:r>
          </w:p>
        </w:tc>
      </w:tr>
      <w:tr w:rsidR="00B177C3" w:rsidRPr="00E63F16" w14:paraId="3031D07C" w14:textId="77777777" w:rsidTr="00990A99">
        <w:tc>
          <w:tcPr>
            <w:tcW w:w="2875" w:type="dxa"/>
            <w:tcBorders>
              <w:top w:val="single" w:sz="4" w:space="0" w:color="auto"/>
              <w:left w:val="single" w:sz="4" w:space="0" w:color="auto"/>
              <w:bottom w:val="single" w:sz="4" w:space="0" w:color="auto"/>
              <w:right w:val="single" w:sz="4" w:space="0" w:color="auto"/>
            </w:tcBorders>
          </w:tcPr>
          <w:p w14:paraId="2D6B887E" w14:textId="7B36B4F0" w:rsidR="00B177C3" w:rsidRPr="00E63F16" w:rsidRDefault="00B177C3"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1160232B" w14:textId="605D9DEC" w:rsidR="00B177C3" w:rsidRPr="00E63F16" w:rsidRDefault="00B177C3" w:rsidP="00B177C3">
            <w:pPr>
              <w:rPr>
                <w:rFonts w:cstheme="minorHAnsi"/>
                <w:iCs/>
                <w:lang w:eastAsia="en-US"/>
              </w:rPr>
            </w:pPr>
            <w:r w:rsidRPr="00B177C3">
              <w:rPr>
                <w:rFonts w:cstheme="minorHAnsi"/>
                <w:iCs/>
                <w:lang w:eastAsia="en-US"/>
              </w:rPr>
              <w:t>М</w:t>
            </w:r>
            <w:r>
              <w:rPr>
                <w:rFonts w:cstheme="minorHAnsi"/>
                <w:iCs/>
                <w:lang w:eastAsia="en-US"/>
              </w:rPr>
              <w:t>ерка</w:t>
            </w:r>
            <w:r w:rsidRPr="00B177C3">
              <w:rPr>
                <w:rFonts w:cstheme="minorHAnsi"/>
                <w:iCs/>
                <w:lang w:eastAsia="en-US"/>
              </w:rPr>
              <w:t xml:space="preserve"> 2.2.1.</w:t>
            </w:r>
            <w:r w:rsidRPr="00B177C3">
              <w:rPr>
                <w:rFonts w:cstheme="minorHAnsi"/>
                <w:iCs/>
                <w:lang w:eastAsia="en-US"/>
              </w:rPr>
              <w:tab/>
              <w:t xml:space="preserve"> Континуирано работење на независен, репрезентативен, оперативен и ефективен Совет за соработка меѓу Владата и граѓанското општество</w:t>
            </w:r>
          </w:p>
        </w:tc>
      </w:tr>
      <w:tr w:rsidR="00E63F16" w:rsidRPr="00E63F16" w14:paraId="508080A9"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0217F0CE"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B7DB473" w14:textId="4C28FB4C" w:rsidR="00E63F16" w:rsidRPr="00E63F16" w:rsidRDefault="00B177C3" w:rsidP="00990A99">
            <w:pPr>
              <w:rPr>
                <w:rFonts w:cstheme="minorHAnsi"/>
                <w:iCs/>
                <w:lang w:eastAsia="en-US"/>
              </w:rPr>
            </w:pPr>
            <w:r>
              <w:t>Годишен извештај за работа на Советот за соработка меѓу Владата и граѓанското општество</w:t>
            </w:r>
          </w:p>
        </w:tc>
      </w:tr>
      <w:tr w:rsidR="00A86AAA" w:rsidRPr="00E63F16" w14:paraId="407F2D5E" w14:textId="77777777" w:rsidTr="00990A99">
        <w:tc>
          <w:tcPr>
            <w:tcW w:w="2875" w:type="dxa"/>
            <w:tcBorders>
              <w:top w:val="single" w:sz="4" w:space="0" w:color="auto"/>
              <w:left w:val="single" w:sz="4" w:space="0" w:color="auto"/>
              <w:bottom w:val="single" w:sz="4" w:space="0" w:color="auto"/>
              <w:right w:val="single" w:sz="4" w:space="0" w:color="auto"/>
            </w:tcBorders>
          </w:tcPr>
          <w:p w14:paraId="38AD09F3" w14:textId="7CC85F5C" w:rsidR="00A86AAA" w:rsidRPr="00E63F16" w:rsidRDefault="00A86AAA"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1637B54" w14:textId="22B4A745" w:rsidR="00A86AAA" w:rsidRPr="00E63F16" w:rsidRDefault="00A86AAA" w:rsidP="00A86AAA">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B177C3" w:rsidRPr="00E63F16" w14:paraId="6617D6FE" w14:textId="77777777" w:rsidTr="00990A99">
        <w:tc>
          <w:tcPr>
            <w:tcW w:w="2875" w:type="dxa"/>
            <w:tcBorders>
              <w:top w:val="single" w:sz="4" w:space="0" w:color="auto"/>
              <w:left w:val="single" w:sz="4" w:space="0" w:color="auto"/>
              <w:bottom w:val="single" w:sz="4" w:space="0" w:color="auto"/>
              <w:right w:val="single" w:sz="4" w:space="0" w:color="auto"/>
            </w:tcBorders>
          </w:tcPr>
          <w:p w14:paraId="0D1EB3E1" w14:textId="2DFF3626" w:rsidR="00B177C3" w:rsidRPr="00E63F16" w:rsidRDefault="00B177C3"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AED5040" w14:textId="77777777" w:rsidR="00B177C3" w:rsidRDefault="00B177C3" w:rsidP="00B177C3">
            <w:pPr>
              <w:rPr>
                <w:rFonts w:cstheme="minorHAnsi"/>
                <w:iCs/>
                <w:lang w:eastAsia="en-US"/>
              </w:rPr>
            </w:pPr>
            <w:r>
              <w:rPr>
                <w:rFonts w:cstheme="minorHAnsi"/>
                <w:iCs/>
                <w:lang w:eastAsia="en-US"/>
              </w:rPr>
              <w:t>Генерален секретаријат на Владата</w:t>
            </w:r>
          </w:p>
          <w:p w14:paraId="6DE7864B" w14:textId="0D2C8297" w:rsidR="00B177C3" w:rsidRPr="00E63F16" w:rsidRDefault="00B177C3" w:rsidP="00B177C3">
            <w:pPr>
              <w:rPr>
                <w:rFonts w:cstheme="minorHAnsi"/>
                <w:iCs/>
                <w:lang w:eastAsia="en-US"/>
              </w:rPr>
            </w:pPr>
            <w:r>
              <w:rPr>
                <w:rFonts w:cstheme="minorHAnsi"/>
                <w:iCs/>
                <w:lang w:eastAsia="en-US"/>
              </w:rPr>
              <w:t>Сектор за анализа на политиките и координација</w:t>
            </w:r>
          </w:p>
        </w:tc>
      </w:tr>
      <w:tr w:rsidR="00A86AAA" w:rsidRPr="00E63F16" w14:paraId="7E89C153" w14:textId="77777777" w:rsidTr="00990A99">
        <w:tc>
          <w:tcPr>
            <w:tcW w:w="2875" w:type="dxa"/>
            <w:tcBorders>
              <w:top w:val="single" w:sz="4" w:space="0" w:color="auto"/>
              <w:left w:val="single" w:sz="4" w:space="0" w:color="auto"/>
              <w:bottom w:val="single" w:sz="4" w:space="0" w:color="auto"/>
              <w:right w:val="single" w:sz="4" w:space="0" w:color="auto"/>
            </w:tcBorders>
          </w:tcPr>
          <w:p w14:paraId="782C24C1" w14:textId="32CD0EAC" w:rsidR="00A86AAA" w:rsidRPr="00E63F16" w:rsidRDefault="00A86AAA"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508AF946" w14:textId="7ECAA91D" w:rsidR="00A86AAA" w:rsidRPr="00E63F16" w:rsidRDefault="008721FF" w:rsidP="00A86AAA">
            <w:pPr>
              <w:rPr>
                <w:rFonts w:cstheme="minorHAnsi"/>
                <w:iCs/>
                <w:lang w:eastAsia="en-US"/>
              </w:rPr>
            </w:pPr>
            <w:r>
              <w:rPr>
                <w:rFonts w:cstheme="minorHAnsi"/>
                <w:iCs/>
                <w:lang w:eastAsia="en-US"/>
              </w:rPr>
              <w:t xml:space="preserve">Број на акти и материјали (предлози на правни акти или информации/извештаи со предлог заклучоци) кои Советот за соработка меѓу Владата и граѓанското општество ги доставил до Владата на Република Северна Македонија и кои се разгледани и усвоени на седница на Владата. </w:t>
            </w:r>
          </w:p>
        </w:tc>
      </w:tr>
      <w:tr w:rsidR="00A86AAA" w:rsidRPr="00E63F16" w14:paraId="6743746E"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05CA97A0" w14:textId="77777777" w:rsidR="00A86AAA" w:rsidRPr="00E63F16" w:rsidRDefault="00A86AAA" w:rsidP="00A86AAA">
            <w:pPr>
              <w:rPr>
                <w:rFonts w:cstheme="minorHAnsi"/>
                <w:b/>
                <w:bCs/>
              </w:rPr>
            </w:pPr>
            <w:r w:rsidRPr="00E63F16">
              <w:rPr>
                <w:rFonts w:cstheme="minorHAnsi"/>
                <w:b/>
                <w:bCs/>
                <w:lang w:eastAsia="mk-MK"/>
              </w:rPr>
              <w:t>Вредност на показателот</w:t>
            </w:r>
          </w:p>
          <w:p w14:paraId="48277C03" w14:textId="77777777" w:rsidR="00A86AAA" w:rsidRPr="00E63F16" w:rsidRDefault="00A86AAA" w:rsidP="00A86AAA">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2DCD6358" w14:textId="77777777" w:rsidR="00A86AAA" w:rsidRPr="00E63F16" w:rsidRDefault="00A86AAA" w:rsidP="00A86AAA">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3B690228" w14:textId="77777777" w:rsidR="00A86AAA" w:rsidRPr="00E63F16" w:rsidRDefault="00A86AAA" w:rsidP="00A86AAA">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4684948B" w14:textId="77777777" w:rsidR="00A86AAA" w:rsidRPr="00E63F16" w:rsidRDefault="00A86AAA" w:rsidP="00A86AAA">
            <w:pPr>
              <w:jc w:val="center"/>
              <w:rPr>
                <w:rFonts w:cstheme="minorHAnsi"/>
                <w:b/>
                <w:bCs/>
                <w:lang w:eastAsia="en-US"/>
              </w:rPr>
            </w:pPr>
            <w:r w:rsidRPr="00E63F16">
              <w:rPr>
                <w:rFonts w:cstheme="minorHAnsi"/>
                <w:b/>
                <w:bCs/>
                <w:lang w:eastAsia="mk-MK"/>
              </w:rPr>
              <w:t>Крајна вредност</w:t>
            </w:r>
          </w:p>
        </w:tc>
      </w:tr>
      <w:tr w:rsidR="00A86AAA" w:rsidRPr="00E63F16" w14:paraId="7667480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21D69B4C"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1106556" w14:textId="75DB76D1" w:rsidR="00A86AAA" w:rsidRPr="00E63F16" w:rsidRDefault="00A86AAA" w:rsidP="00A86AA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2D0C6CF5" w14:textId="7F6A16A6" w:rsidR="00A86AAA" w:rsidRPr="00E63F16" w:rsidRDefault="00A86AAA" w:rsidP="00A86AA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50BCCF3D" w14:textId="23F3DFB5" w:rsidR="00A86AAA" w:rsidRPr="00E63F16" w:rsidRDefault="00A86AAA" w:rsidP="00A86AAA">
            <w:pPr>
              <w:jc w:val="center"/>
              <w:rPr>
                <w:rFonts w:cstheme="minorHAnsi"/>
                <w:lang w:eastAsia="mk-MK"/>
              </w:rPr>
            </w:pPr>
            <w:r>
              <w:rPr>
                <w:rFonts w:cstheme="minorHAnsi"/>
                <w:lang w:eastAsia="mk-MK"/>
              </w:rPr>
              <w:t>2028</w:t>
            </w:r>
          </w:p>
        </w:tc>
      </w:tr>
      <w:tr w:rsidR="00B177C3" w:rsidRPr="00E63F16" w14:paraId="5515486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734216F7" w14:textId="77777777" w:rsidR="00B177C3" w:rsidRPr="00E63F16" w:rsidRDefault="00B177C3" w:rsidP="00B177C3">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8BF27C9" w14:textId="77777777" w:rsidR="00B177C3" w:rsidRDefault="00B177C3" w:rsidP="00B177C3">
            <w:pPr>
              <w:jc w:val="center"/>
            </w:pPr>
            <w:r>
              <w:t>2 (2022)</w:t>
            </w:r>
          </w:p>
          <w:p w14:paraId="49780262" w14:textId="332F496D" w:rsidR="00A84DCE" w:rsidRPr="00E63F16" w:rsidRDefault="00A84DCE" w:rsidP="00B177C3">
            <w:pPr>
              <w:jc w:val="center"/>
              <w:rPr>
                <w:rFonts w:cstheme="minorHAnsi"/>
                <w:lang w:eastAsia="mk-MK"/>
              </w:rPr>
            </w:pPr>
          </w:p>
        </w:tc>
        <w:tc>
          <w:tcPr>
            <w:tcW w:w="2158" w:type="dxa"/>
            <w:tcBorders>
              <w:top w:val="single" w:sz="4" w:space="0" w:color="auto"/>
              <w:left w:val="single" w:sz="4" w:space="0" w:color="auto"/>
              <w:bottom w:val="single" w:sz="4" w:space="0" w:color="auto"/>
              <w:right w:val="single" w:sz="4" w:space="0" w:color="auto"/>
            </w:tcBorders>
          </w:tcPr>
          <w:p w14:paraId="1C003ECC" w14:textId="3820B410" w:rsidR="00B177C3" w:rsidRPr="00E63F16" w:rsidRDefault="00B177C3" w:rsidP="00B177C3">
            <w:pPr>
              <w:jc w:val="center"/>
              <w:rPr>
                <w:rFonts w:cstheme="minorHAnsi"/>
                <w:lang w:eastAsia="mk-MK"/>
              </w:rPr>
            </w:pPr>
            <w:r>
              <w:t>3</w:t>
            </w:r>
          </w:p>
        </w:tc>
        <w:tc>
          <w:tcPr>
            <w:tcW w:w="2159" w:type="dxa"/>
            <w:tcBorders>
              <w:top w:val="single" w:sz="4" w:space="0" w:color="auto"/>
              <w:left w:val="single" w:sz="4" w:space="0" w:color="auto"/>
              <w:bottom w:val="single" w:sz="4" w:space="0" w:color="auto"/>
              <w:right w:val="single" w:sz="4" w:space="0" w:color="auto"/>
            </w:tcBorders>
          </w:tcPr>
          <w:p w14:paraId="5075DFBD" w14:textId="59A89F01" w:rsidR="00B177C3" w:rsidRPr="00E63F16" w:rsidRDefault="00B177C3" w:rsidP="00B177C3">
            <w:pPr>
              <w:jc w:val="center"/>
              <w:rPr>
                <w:rFonts w:cstheme="minorHAnsi"/>
                <w:lang w:eastAsia="mk-MK"/>
              </w:rPr>
            </w:pPr>
            <w:r>
              <w:t>4</w:t>
            </w:r>
          </w:p>
        </w:tc>
      </w:tr>
    </w:tbl>
    <w:p w14:paraId="2F0741E2" w14:textId="41BD93AA" w:rsidR="00BC6FEB" w:rsidRDefault="00BC6FEB" w:rsidP="00E63F16">
      <w:pPr>
        <w:suppressAutoHyphens w:val="0"/>
        <w:spacing w:after="160" w:line="259" w:lineRule="auto"/>
        <w:jc w:val="left"/>
      </w:pPr>
    </w:p>
    <w:p w14:paraId="7C4CCB40" w14:textId="77777777" w:rsidR="006D09FB" w:rsidRDefault="006D09FB" w:rsidP="00E63F16">
      <w:pPr>
        <w:suppressAutoHyphens w:val="0"/>
        <w:spacing w:after="160" w:line="259" w:lineRule="auto"/>
        <w:jc w:val="left"/>
      </w:pPr>
    </w:p>
    <w:p w14:paraId="1EFE2D34" w14:textId="77777777" w:rsidR="00A5369C" w:rsidRDefault="00A5369C" w:rsidP="00E63F16">
      <w:pPr>
        <w:suppressAutoHyphens w:val="0"/>
        <w:spacing w:after="160" w:line="259" w:lineRule="auto"/>
        <w:jc w:val="left"/>
      </w:pPr>
    </w:p>
    <w:p w14:paraId="0DEDED19" w14:textId="77777777" w:rsidR="00A5369C" w:rsidRDefault="00A5369C" w:rsidP="00E63F16">
      <w:pPr>
        <w:suppressAutoHyphens w:val="0"/>
        <w:spacing w:after="160" w:line="259" w:lineRule="auto"/>
        <w:jc w:val="left"/>
      </w:pPr>
    </w:p>
    <w:p w14:paraId="4B798280" w14:textId="77777777" w:rsidR="00A5369C" w:rsidRDefault="00A5369C"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7DE8BEE4"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B2C6A" w14:textId="1A4D6EEB" w:rsidR="00E63F16" w:rsidRPr="00BC6FEB" w:rsidRDefault="00BC6FEB" w:rsidP="00990A99">
            <w:pPr>
              <w:spacing w:line="276" w:lineRule="auto"/>
              <w:rPr>
                <w:rFonts w:cstheme="minorHAnsi"/>
                <w:b/>
                <w:bCs/>
                <w:lang w:eastAsia="mk-MK"/>
              </w:rPr>
            </w:pPr>
            <w:r>
              <w:lastRenderedPageBreak/>
              <w:br w:type="page"/>
            </w:r>
            <w:r w:rsidR="008127CC" w:rsidRPr="00BC6FEB">
              <w:rPr>
                <w:rFonts w:cstheme="minorHAnsi"/>
                <w:b/>
                <w:bCs/>
                <w:lang w:eastAsia="mk-MK"/>
              </w:rPr>
              <w:t xml:space="preserve">26/ </w:t>
            </w:r>
            <w:r w:rsidR="00E63F16" w:rsidRPr="00BC6FEB">
              <w:rPr>
                <w:rFonts w:cstheme="minorHAnsi"/>
                <w:b/>
                <w:bCs/>
                <w:lang w:eastAsia="mk-MK"/>
              </w:rPr>
              <w:t>Назив на показателот</w:t>
            </w:r>
          </w:p>
          <w:p w14:paraId="6553E4B4"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9B384" w14:textId="6BE7FB95" w:rsidR="00E63F16" w:rsidRPr="00BC6FEB" w:rsidRDefault="00B177C3" w:rsidP="00990A99">
            <w:pPr>
              <w:rPr>
                <w:rFonts w:cstheme="minorHAnsi"/>
                <w:b/>
                <w:bCs/>
                <w:iCs/>
                <w:lang w:eastAsia="en-US"/>
              </w:rPr>
            </w:pPr>
            <w:r w:rsidRPr="00BC6FEB">
              <w:rPr>
                <w:b/>
                <w:bCs/>
              </w:rPr>
              <w:t>Процент на членови кои се задоволни од соработката и стекнатите знаења во Мрежата на државни службеници за соработка со граѓанското општество</w:t>
            </w:r>
          </w:p>
        </w:tc>
      </w:tr>
      <w:tr w:rsidR="00E63F16" w:rsidRPr="00E63F16" w14:paraId="1FAE612D" w14:textId="77777777" w:rsidTr="00990A99">
        <w:tc>
          <w:tcPr>
            <w:tcW w:w="2875" w:type="dxa"/>
            <w:tcBorders>
              <w:top w:val="single" w:sz="4" w:space="0" w:color="auto"/>
              <w:left w:val="single" w:sz="4" w:space="0" w:color="auto"/>
              <w:bottom w:val="single" w:sz="4" w:space="0" w:color="auto"/>
              <w:right w:val="single" w:sz="4" w:space="0" w:color="auto"/>
            </w:tcBorders>
          </w:tcPr>
          <w:p w14:paraId="6FB7F914" w14:textId="08662AE8"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7FDB6B40" w14:textId="46BA7C56" w:rsidR="00E63F16" w:rsidRPr="00E63F16" w:rsidRDefault="00B177C3" w:rsidP="00990A99">
            <w:pPr>
              <w:rPr>
                <w:rFonts w:cstheme="minorHAnsi"/>
                <w:iCs/>
                <w:lang w:eastAsia="en-US"/>
              </w:rPr>
            </w:pPr>
            <w:r w:rsidRPr="00B177C3">
              <w:rPr>
                <w:rFonts w:cstheme="minorHAnsi"/>
                <w:iCs/>
                <w:lang w:eastAsia="en-US"/>
              </w:rPr>
              <w:t>М</w:t>
            </w:r>
            <w:r>
              <w:rPr>
                <w:rFonts w:cstheme="minorHAnsi"/>
                <w:iCs/>
                <w:lang w:eastAsia="en-US"/>
              </w:rPr>
              <w:t>ерка</w:t>
            </w:r>
            <w:r w:rsidRPr="00B177C3">
              <w:rPr>
                <w:rFonts w:cstheme="minorHAnsi"/>
                <w:iCs/>
                <w:lang w:eastAsia="en-US"/>
              </w:rPr>
              <w:t xml:space="preserve"> 2.2.2.</w:t>
            </w:r>
            <w:r w:rsidRPr="00B177C3">
              <w:rPr>
                <w:rFonts w:cstheme="minorHAnsi"/>
                <w:iCs/>
                <w:lang w:eastAsia="en-US"/>
              </w:rPr>
              <w:tab/>
              <w:t xml:space="preserve"> Зајакнување на институционалната рамка и практиките на соработка помеѓу Владата, органите на државната управа и граѓанските организации</w:t>
            </w:r>
          </w:p>
        </w:tc>
      </w:tr>
      <w:tr w:rsidR="00E63F16" w:rsidRPr="00E63F16" w14:paraId="18599C53"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7FD2B69D"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1B498E0" w14:textId="7342C11E" w:rsidR="00E63F16" w:rsidRPr="00E63F16" w:rsidRDefault="00B177C3" w:rsidP="00990A99">
            <w:pPr>
              <w:rPr>
                <w:rFonts w:cstheme="minorHAnsi"/>
                <w:iCs/>
                <w:lang w:eastAsia="en-US"/>
              </w:rPr>
            </w:pPr>
            <w:r>
              <w:t>Годишен извештај за спроведување на Стратегијата на Владата за соработка со и развој на граѓанското општество</w:t>
            </w:r>
          </w:p>
        </w:tc>
      </w:tr>
      <w:tr w:rsidR="00B177C3" w:rsidRPr="00E63F16" w14:paraId="5AC049A7" w14:textId="77777777" w:rsidTr="00990A99">
        <w:tc>
          <w:tcPr>
            <w:tcW w:w="2875" w:type="dxa"/>
            <w:tcBorders>
              <w:top w:val="single" w:sz="4" w:space="0" w:color="auto"/>
              <w:left w:val="single" w:sz="4" w:space="0" w:color="auto"/>
              <w:bottom w:val="single" w:sz="4" w:space="0" w:color="auto"/>
              <w:right w:val="single" w:sz="4" w:space="0" w:color="auto"/>
            </w:tcBorders>
          </w:tcPr>
          <w:p w14:paraId="5970401D" w14:textId="5288B470" w:rsidR="00B177C3" w:rsidRPr="00E63F16" w:rsidRDefault="00B177C3"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2589105" w14:textId="31DB5B84" w:rsidR="00B177C3" w:rsidRPr="00E63F16" w:rsidRDefault="00B177C3" w:rsidP="00B177C3">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B177C3" w:rsidRPr="00E63F16" w14:paraId="05DD3C9E" w14:textId="77777777" w:rsidTr="00990A99">
        <w:tc>
          <w:tcPr>
            <w:tcW w:w="2875" w:type="dxa"/>
            <w:tcBorders>
              <w:top w:val="single" w:sz="4" w:space="0" w:color="auto"/>
              <w:left w:val="single" w:sz="4" w:space="0" w:color="auto"/>
              <w:bottom w:val="single" w:sz="4" w:space="0" w:color="auto"/>
              <w:right w:val="single" w:sz="4" w:space="0" w:color="auto"/>
            </w:tcBorders>
          </w:tcPr>
          <w:p w14:paraId="454E9A68" w14:textId="617F0254" w:rsidR="00B177C3" w:rsidRPr="00E63F16" w:rsidRDefault="00B177C3"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DFCBE92" w14:textId="77777777" w:rsidR="00B177C3" w:rsidRDefault="00B177C3" w:rsidP="00B177C3">
            <w:pPr>
              <w:rPr>
                <w:rFonts w:cstheme="minorHAnsi"/>
                <w:iCs/>
                <w:lang w:eastAsia="en-US"/>
              </w:rPr>
            </w:pPr>
            <w:r>
              <w:rPr>
                <w:rFonts w:cstheme="minorHAnsi"/>
                <w:iCs/>
                <w:lang w:eastAsia="en-US"/>
              </w:rPr>
              <w:t>Генерален секретаријат на Владата</w:t>
            </w:r>
          </w:p>
          <w:p w14:paraId="738664FD" w14:textId="7427B350" w:rsidR="00B177C3" w:rsidRPr="00E63F16" w:rsidRDefault="00B177C3" w:rsidP="00B177C3">
            <w:pPr>
              <w:rPr>
                <w:rFonts w:cstheme="minorHAnsi"/>
                <w:iCs/>
                <w:lang w:eastAsia="en-US"/>
              </w:rPr>
            </w:pPr>
            <w:r>
              <w:rPr>
                <w:rFonts w:cstheme="minorHAnsi"/>
                <w:iCs/>
                <w:lang w:eastAsia="en-US"/>
              </w:rPr>
              <w:t>Сектор за анализа на политиките и координација</w:t>
            </w:r>
          </w:p>
        </w:tc>
      </w:tr>
      <w:tr w:rsidR="009D0429" w:rsidRPr="00E63F16" w14:paraId="76CD2C32" w14:textId="77777777" w:rsidTr="00990A99">
        <w:tc>
          <w:tcPr>
            <w:tcW w:w="2875" w:type="dxa"/>
            <w:tcBorders>
              <w:top w:val="single" w:sz="4" w:space="0" w:color="auto"/>
              <w:left w:val="single" w:sz="4" w:space="0" w:color="auto"/>
              <w:bottom w:val="single" w:sz="4" w:space="0" w:color="auto"/>
              <w:right w:val="single" w:sz="4" w:space="0" w:color="auto"/>
            </w:tcBorders>
          </w:tcPr>
          <w:p w14:paraId="136B32DF" w14:textId="77777777" w:rsidR="009D0429" w:rsidRPr="00E63F16" w:rsidRDefault="009D0429" w:rsidP="009D0429">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128B54B4" w14:textId="77777777" w:rsidR="009D0429" w:rsidRPr="00E63F16" w:rsidRDefault="009D0429" w:rsidP="009D0429">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7BE9C541" w14:textId="541946C8" w:rsidR="009D0429" w:rsidRDefault="009D0429" w:rsidP="009D0429">
            <w:pPr>
              <w:rPr>
                <w:rFonts w:cstheme="minorHAnsi"/>
                <w:iCs/>
                <w:lang w:eastAsia="en-US"/>
              </w:rPr>
            </w:pPr>
            <w:r>
              <w:rPr>
                <w:rFonts w:cstheme="minorHAnsi"/>
                <w:iCs/>
                <w:lang w:eastAsia="en-US"/>
              </w:rPr>
              <w:t xml:space="preserve">Годишниот </w:t>
            </w:r>
            <w:r w:rsidRPr="00737EDE">
              <w:rPr>
                <w:rFonts w:cstheme="minorHAnsi"/>
                <w:iCs/>
                <w:lang w:eastAsia="en-US"/>
              </w:rPr>
              <w:t>Извештај за напредокот во спроведувањето на Акцискиот план за спроведување на Стратегијата на Владата за соработка со и развој на граѓанското општество и постигнување на стратешките и оперативните цели</w:t>
            </w:r>
            <w:r>
              <w:rPr>
                <w:rFonts w:cstheme="minorHAnsi"/>
                <w:iCs/>
                <w:lang w:eastAsia="en-US"/>
              </w:rPr>
              <w:t xml:space="preserve"> се </w:t>
            </w:r>
            <w:r w:rsidRPr="00B10B30">
              <w:rPr>
                <w:rFonts w:cstheme="minorHAnsi"/>
                <w:iCs/>
                <w:lang w:eastAsia="en-US"/>
              </w:rPr>
              <w:t>подготв</w:t>
            </w:r>
            <w:r>
              <w:rPr>
                <w:rFonts w:cstheme="minorHAnsi"/>
                <w:iCs/>
                <w:lang w:eastAsia="en-US"/>
              </w:rPr>
              <w:t>ува</w:t>
            </w:r>
            <w:r w:rsidRPr="00B10B30">
              <w:rPr>
                <w:rFonts w:cstheme="minorHAnsi"/>
                <w:iCs/>
                <w:lang w:eastAsia="en-US"/>
              </w:rPr>
              <w:t xml:space="preserve"> врз основа на </w:t>
            </w:r>
            <w:r w:rsidRPr="00737EDE">
              <w:rPr>
                <w:rFonts w:cstheme="minorHAnsi"/>
                <w:iCs/>
                <w:lang w:eastAsia="en-US"/>
              </w:rPr>
              <w:t xml:space="preserve">податоци, информации и документи добиени од членовите на Мрежата државни службеници за соработка со граѓанскиот сектор од министерствата кои се одговорни за спроведување на конкретните мерки во Стратегијата и анализа на одговорите </w:t>
            </w:r>
            <w:r>
              <w:rPr>
                <w:rFonts w:cstheme="minorHAnsi"/>
                <w:iCs/>
                <w:lang w:eastAsia="en-US"/>
              </w:rPr>
              <w:t>од</w:t>
            </w:r>
            <w:r w:rsidRPr="00737EDE">
              <w:rPr>
                <w:rFonts w:cstheme="minorHAnsi"/>
                <w:iCs/>
                <w:lang w:eastAsia="en-US"/>
              </w:rPr>
              <w:t xml:space="preserve"> граѓански организации од </w:t>
            </w:r>
            <w:proofErr w:type="spellStart"/>
            <w:r w:rsidRPr="00737EDE">
              <w:rPr>
                <w:rFonts w:cstheme="minorHAnsi"/>
                <w:iCs/>
                <w:lang w:eastAsia="en-US"/>
              </w:rPr>
              <w:t>online</w:t>
            </w:r>
            <w:proofErr w:type="spellEnd"/>
            <w:r w:rsidRPr="00737EDE">
              <w:rPr>
                <w:rFonts w:cstheme="minorHAnsi"/>
                <w:iCs/>
                <w:lang w:eastAsia="en-US"/>
              </w:rPr>
              <w:t xml:space="preserve"> анкета спроведена преку Прашалник за мерење на вредноста на индикаторите од Акцискиот план на Стратегијата на Владата за соработка со и развој на граѓанското општество</w:t>
            </w:r>
            <w:r>
              <w:rPr>
                <w:rFonts w:cstheme="minorHAnsi"/>
                <w:iCs/>
                <w:lang w:eastAsia="en-US"/>
              </w:rPr>
              <w:t>,</w:t>
            </w:r>
            <w:r w:rsidRPr="00737EDE">
              <w:rPr>
                <w:rFonts w:cstheme="minorHAnsi"/>
                <w:iCs/>
                <w:lang w:eastAsia="en-US"/>
              </w:rPr>
              <w:t xml:space="preserve"> дистрибуиран </w:t>
            </w:r>
            <w:r>
              <w:rPr>
                <w:rFonts w:cstheme="minorHAnsi"/>
                <w:iCs/>
                <w:lang w:eastAsia="en-US"/>
              </w:rPr>
              <w:t xml:space="preserve">од Генералниот секретаријат на Владата – организациона единица за соработка со граѓанското општество во јануари во тековната за претходната година, </w:t>
            </w:r>
            <w:r w:rsidRPr="00737EDE">
              <w:rPr>
                <w:rFonts w:cstheme="minorHAnsi"/>
                <w:iCs/>
                <w:lang w:eastAsia="en-US"/>
              </w:rPr>
              <w:t>до сите граѓански организации со статус „активен“</w:t>
            </w:r>
            <w:r>
              <w:rPr>
                <w:rFonts w:cstheme="minorHAnsi"/>
                <w:iCs/>
                <w:lang w:eastAsia="en-US"/>
              </w:rPr>
              <w:t xml:space="preserve"> </w:t>
            </w:r>
            <w:r w:rsidRPr="00737EDE">
              <w:rPr>
                <w:rFonts w:cstheme="minorHAnsi"/>
                <w:iCs/>
                <w:lang w:eastAsia="en-US"/>
              </w:rPr>
              <w:t>според Отворените податоци на Централниот регистар на Република Северна Македонија</w:t>
            </w:r>
            <w:r>
              <w:rPr>
                <w:rFonts w:cstheme="minorHAnsi"/>
                <w:iCs/>
                <w:lang w:eastAsia="en-US"/>
              </w:rPr>
              <w:t xml:space="preserve"> и Прашалник дистрибуиран до членовите на Мрежата државни службеници за соработка со граѓанскиот сектор</w:t>
            </w:r>
            <w:r w:rsidRPr="00737EDE">
              <w:rPr>
                <w:rFonts w:cstheme="minorHAnsi"/>
                <w:iCs/>
                <w:lang w:eastAsia="en-US"/>
              </w:rPr>
              <w:t>.</w:t>
            </w:r>
          </w:p>
          <w:p w14:paraId="52413CAF" w14:textId="77777777" w:rsidR="009D0429" w:rsidRDefault="009D0429" w:rsidP="009D0429">
            <w:pPr>
              <w:jc w:val="center"/>
              <w:rPr>
                <w:rFonts w:cstheme="minorHAnsi"/>
                <w:iCs/>
                <w:lang w:eastAsia="en-US"/>
              </w:rPr>
            </w:pPr>
            <w:r>
              <w:rPr>
                <w:rFonts w:cstheme="minorHAnsi"/>
                <w:iCs/>
                <w:lang w:eastAsia="en-US"/>
              </w:rPr>
              <w:t>Формула</w:t>
            </w:r>
          </w:p>
          <w:p w14:paraId="063D4001" w14:textId="6B09985C" w:rsidR="009D0429" w:rsidRPr="00E63F16" w:rsidRDefault="009D0429" w:rsidP="009D0429">
            <w:pPr>
              <w:rPr>
                <w:rFonts w:cstheme="minorHAnsi"/>
                <w:iCs/>
                <w:lang w:eastAsia="en-US"/>
              </w:rPr>
            </w:pPr>
            <w:r>
              <w:rPr>
                <w:rFonts w:cstheme="minorHAnsi"/>
                <w:iCs/>
                <w:lang w:eastAsia="en-US"/>
              </w:rPr>
              <w:t xml:space="preserve">Вкупен број </w:t>
            </w:r>
            <w:r>
              <w:t>позитивни одговори на прашањето</w:t>
            </w:r>
            <w:r w:rsidRPr="00737EDE">
              <w:t xml:space="preserve"> </w:t>
            </w:r>
            <w:r>
              <w:t xml:space="preserve">„Дали сте </w:t>
            </w:r>
            <w:r w:rsidRPr="009D0429">
              <w:t>задоволни од соработката и стекнатите знаења во Мрежата на државни службеници за соработка со граѓанското општество</w:t>
            </w:r>
            <w:r>
              <w:t xml:space="preserve">“ </w:t>
            </w:r>
            <w:r>
              <w:rPr>
                <w:rFonts w:cstheme="minorHAnsi"/>
                <w:iCs/>
                <w:lang w:eastAsia="en-US"/>
              </w:rPr>
              <w:t>/ Вкупен број на членови на Мрежата државни службеници за соработка со граѓанскиот сектор кои одговориле на Прашалникот х 100.</w:t>
            </w:r>
          </w:p>
        </w:tc>
      </w:tr>
      <w:tr w:rsidR="00E63F16" w:rsidRPr="00E63F16" w14:paraId="7D0BDB52"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38255F18" w14:textId="77777777" w:rsidR="00E63F16" w:rsidRPr="00E63F16" w:rsidRDefault="00E63F16" w:rsidP="00990A99">
            <w:pPr>
              <w:rPr>
                <w:rFonts w:cstheme="minorHAnsi"/>
                <w:b/>
                <w:bCs/>
              </w:rPr>
            </w:pPr>
            <w:r w:rsidRPr="00E63F16">
              <w:rPr>
                <w:rFonts w:cstheme="minorHAnsi"/>
                <w:b/>
                <w:bCs/>
                <w:lang w:eastAsia="mk-MK"/>
              </w:rPr>
              <w:t>Вредност на показателот</w:t>
            </w:r>
          </w:p>
          <w:p w14:paraId="0CBDE8F9" w14:textId="77777777" w:rsidR="00E63F16" w:rsidRPr="00E63F16" w:rsidRDefault="00E63F16" w:rsidP="00990A99">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6C9F5658" w14:textId="77777777" w:rsidR="00E63F16" w:rsidRPr="00E63F16" w:rsidRDefault="00E63F16" w:rsidP="00990A99">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37C06F85" w14:textId="77777777" w:rsidR="00E63F16" w:rsidRPr="00E63F16" w:rsidRDefault="00E63F16" w:rsidP="00990A99">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6C831D67" w14:textId="77777777" w:rsidR="00E63F16" w:rsidRPr="00E63F16" w:rsidRDefault="00E63F16" w:rsidP="00990A99">
            <w:pPr>
              <w:jc w:val="center"/>
              <w:rPr>
                <w:rFonts w:cstheme="minorHAnsi"/>
                <w:b/>
                <w:bCs/>
                <w:lang w:eastAsia="en-US"/>
              </w:rPr>
            </w:pPr>
            <w:r w:rsidRPr="00E63F16">
              <w:rPr>
                <w:rFonts w:cstheme="minorHAnsi"/>
                <w:b/>
                <w:bCs/>
                <w:lang w:eastAsia="mk-MK"/>
              </w:rPr>
              <w:t>Крајна вредност</w:t>
            </w:r>
          </w:p>
        </w:tc>
      </w:tr>
      <w:tr w:rsidR="007E01DA" w:rsidRPr="00E63F16" w14:paraId="3634041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4AE9D000" w14:textId="77777777" w:rsidR="007E01DA" w:rsidRPr="00E63F16" w:rsidRDefault="007E01DA" w:rsidP="007E01D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6DD698B" w14:textId="33F9EB44" w:rsidR="007E01DA" w:rsidRPr="00E63F16" w:rsidRDefault="007E01DA" w:rsidP="007E01D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7726AF4B" w14:textId="15C3643A" w:rsidR="007E01DA" w:rsidRPr="00E63F16" w:rsidRDefault="007E01DA" w:rsidP="007E01D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221FBA1F" w14:textId="03E8B45B" w:rsidR="007E01DA" w:rsidRPr="00E63F16" w:rsidRDefault="007E01DA" w:rsidP="007E01DA">
            <w:pPr>
              <w:jc w:val="center"/>
              <w:rPr>
                <w:rFonts w:cstheme="minorHAnsi"/>
                <w:lang w:eastAsia="mk-MK"/>
              </w:rPr>
            </w:pPr>
            <w:r>
              <w:rPr>
                <w:rFonts w:cstheme="minorHAnsi"/>
                <w:lang w:eastAsia="mk-MK"/>
              </w:rPr>
              <w:t>2028</w:t>
            </w:r>
          </w:p>
        </w:tc>
      </w:tr>
      <w:tr w:rsidR="00B177C3" w:rsidRPr="00E63F16" w14:paraId="4C49685B"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048CBAA0" w14:textId="77777777" w:rsidR="00B177C3" w:rsidRPr="00E63F16" w:rsidRDefault="00B177C3" w:rsidP="00B177C3">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CB42DFF" w14:textId="77777777" w:rsidR="00B177C3" w:rsidRDefault="00B177C3" w:rsidP="00B177C3">
            <w:pPr>
              <w:jc w:val="center"/>
            </w:pPr>
            <w:r>
              <w:t>71%</w:t>
            </w:r>
          </w:p>
          <w:p w14:paraId="25E03350" w14:textId="3D799630" w:rsidR="00A84DCE" w:rsidRPr="00E63F16" w:rsidRDefault="00A84DCE" w:rsidP="00B177C3">
            <w:pPr>
              <w:jc w:val="center"/>
              <w:rPr>
                <w:rFonts w:cstheme="minorHAnsi"/>
                <w:lang w:eastAsia="mk-MK"/>
              </w:rPr>
            </w:pPr>
          </w:p>
        </w:tc>
        <w:tc>
          <w:tcPr>
            <w:tcW w:w="2158" w:type="dxa"/>
            <w:tcBorders>
              <w:top w:val="single" w:sz="4" w:space="0" w:color="auto"/>
              <w:left w:val="single" w:sz="4" w:space="0" w:color="auto"/>
              <w:bottom w:val="single" w:sz="4" w:space="0" w:color="auto"/>
              <w:right w:val="single" w:sz="4" w:space="0" w:color="auto"/>
            </w:tcBorders>
          </w:tcPr>
          <w:p w14:paraId="251D5DD4" w14:textId="7C8371BF" w:rsidR="00B177C3" w:rsidRPr="00E63F16" w:rsidRDefault="00B177C3" w:rsidP="00B177C3">
            <w:pPr>
              <w:jc w:val="center"/>
              <w:rPr>
                <w:rFonts w:cstheme="minorHAnsi"/>
                <w:lang w:eastAsia="mk-MK"/>
              </w:rPr>
            </w:pPr>
            <w:r>
              <w:t>75%</w:t>
            </w:r>
          </w:p>
        </w:tc>
        <w:tc>
          <w:tcPr>
            <w:tcW w:w="2159" w:type="dxa"/>
            <w:tcBorders>
              <w:top w:val="single" w:sz="4" w:space="0" w:color="auto"/>
              <w:left w:val="single" w:sz="4" w:space="0" w:color="auto"/>
              <w:bottom w:val="single" w:sz="4" w:space="0" w:color="auto"/>
              <w:right w:val="single" w:sz="4" w:space="0" w:color="auto"/>
            </w:tcBorders>
          </w:tcPr>
          <w:p w14:paraId="72A558B7" w14:textId="59AFA312" w:rsidR="00B177C3" w:rsidRPr="00E63F16" w:rsidRDefault="00B177C3" w:rsidP="00B177C3">
            <w:pPr>
              <w:jc w:val="center"/>
              <w:rPr>
                <w:rFonts w:cstheme="minorHAnsi"/>
                <w:lang w:eastAsia="mk-MK"/>
              </w:rPr>
            </w:pPr>
            <w:r>
              <w:t>80%</w:t>
            </w:r>
          </w:p>
        </w:tc>
      </w:tr>
    </w:tbl>
    <w:p w14:paraId="3B59AC13" w14:textId="0A018DDD" w:rsidR="00BC6FEB" w:rsidRDefault="00BC6FEB" w:rsidP="00E63F16">
      <w:pPr>
        <w:suppressAutoHyphens w:val="0"/>
        <w:spacing w:after="160" w:line="259" w:lineRule="auto"/>
        <w:jc w:val="left"/>
      </w:pPr>
    </w:p>
    <w:p w14:paraId="78AC1433" w14:textId="291E48BE" w:rsidR="00BC6FEB" w:rsidRDefault="00BC6FEB">
      <w:pPr>
        <w:suppressAutoHyphens w:val="0"/>
        <w:spacing w:after="160" w:line="278"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12AFD4E8"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D44F3" w14:textId="2CB7C9DC" w:rsidR="00E63F16" w:rsidRPr="00BC6FEB" w:rsidRDefault="008127CC" w:rsidP="00990A99">
            <w:pPr>
              <w:spacing w:line="276" w:lineRule="auto"/>
              <w:rPr>
                <w:rFonts w:cstheme="minorHAnsi"/>
                <w:b/>
                <w:bCs/>
                <w:lang w:eastAsia="mk-MK"/>
              </w:rPr>
            </w:pPr>
            <w:r w:rsidRPr="00BC6FEB">
              <w:rPr>
                <w:rFonts w:cstheme="minorHAnsi"/>
                <w:b/>
                <w:bCs/>
                <w:lang w:eastAsia="mk-MK"/>
              </w:rPr>
              <w:lastRenderedPageBreak/>
              <w:t xml:space="preserve">27/ </w:t>
            </w:r>
            <w:r w:rsidR="00E63F16" w:rsidRPr="00BC6FEB">
              <w:rPr>
                <w:rFonts w:cstheme="minorHAnsi"/>
                <w:b/>
                <w:bCs/>
                <w:lang w:eastAsia="mk-MK"/>
              </w:rPr>
              <w:t>Назив на показателот</w:t>
            </w:r>
          </w:p>
          <w:p w14:paraId="09EB23A7"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37D6F" w14:textId="7A8709B4" w:rsidR="00E63F16" w:rsidRPr="00BC6FEB" w:rsidRDefault="00B177C3" w:rsidP="00990A99">
            <w:pPr>
              <w:rPr>
                <w:rFonts w:cstheme="minorHAnsi"/>
                <w:b/>
                <w:bCs/>
                <w:iCs/>
                <w:lang w:eastAsia="en-US"/>
              </w:rPr>
            </w:pPr>
            <w:r w:rsidRPr="00BC6FEB">
              <w:rPr>
                <w:rFonts w:cstheme="minorHAnsi"/>
                <w:b/>
                <w:bCs/>
                <w:iCs/>
                <w:lang w:eastAsia="en-US"/>
              </w:rPr>
              <w:t>Број на граѓански организации учесници на годишната конференција</w:t>
            </w:r>
          </w:p>
        </w:tc>
      </w:tr>
      <w:tr w:rsidR="00B177C3" w:rsidRPr="00E63F16" w14:paraId="330BBCEA" w14:textId="77777777" w:rsidTr="00990A99">
        <w:tc>
          <w:tcPr>
            <w:tcW w:w="2875" w:type="dxa"/>
            <w:tcBorders>
              <w:top w:val="single" w:sz="4" w:space="0" w:color="auto"/>
              <w:left w:val="single" w:sz="4" w:space="0" w:color="auto"/>
              <w:bottom w:val="single" w:sz="4" w:space="0" w:color="auto"/>
              <w:right w:val="single" w:sz="4" w:space="0" w:color="auto"/>
            </w:tcBorders>
          </w:tcPr>
          <w:p w14:paraId="30C5BA94" w14:textId="775548E1" w:rsidR="00B177C3" w:rsidRPr="00E63F16" w:rsidRDefault="00B177C3"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2C93896C" w14:textId="44A9DC0F" w:rsidR="00B177C3" w:rsidRPr="00E63F16" w:rsidRDefault="00B177C3" w:rsidP="00B177C3">
            <w:pPr>
              <w:rPr>
                <w:rFonts w:cstheme="minorHAnsi"/>
                <w:iCs/>
                <w:lang w:eastAsia="en-US"/>
              </w:rPr>
            </w:pPr>
            <w:r w:rsidRPr="00B177C3">
              <w:rPr>
                <w:rFonts w:cstheme="minorHAnsi"/>
                <w:iCs/>
                <w:lang w:eastAsia="en-US"/>
              </w:rPr>
              <w:t>М</w:t>
            </w:r>
            <w:r>
              <w:rPr>
                <w:rFonts w:cstheme="minorHAnsi"/>
                <w:iCs/>
                <w:lang w:eastAsia="en-US"/>
              </w:rPr>
              <w:t>ерка</w:t>
            </w:r>
            <w:r w:rsidRPr="00B177C3">
              <w:rPr>
                <w:rFonts w:cstheme="minorHAnsi"/>
                <w:iCs/>
                <w:lang w:eastAsia="en-US"/>
              </w:rPr>
              <w:t xml:space="preserve"> 2.2.2.</w:t>
            </w:r>
            <w:r w:rsidRPr="00B177C3">
              <w:rPr>
                <w:rFonts w:cstheme="minorHAnsi"/>
                <w:iCs/>
                <w:lang w:eastAsia="en-US"/>
              </w:rPr>
              <w:tab/>
              <w:t xml:space="preserve"> Зајакнување на институционалната рамка и практиките на соработка помеѓу Владата, органите на државната управа и граѓанските организации</w:t>
            </w:r>
          </w:p>
        </w:tc>
      </w:tr>
      <w:tr w:rsidR="00E63F16" w:rsidRPr="00E63F16" w14:paraId="58CC5B89"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645B3E30"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23E38AE3" w14:textId="7D2A08AA" w:rsidR="00E63F16" w:rsidRDefault="00B177C3" w:rsidP="00990A99">
            <w:r>
              <w:t>Годишен извештај за спроведување на Стратегијата на Владата за соработка со и развој на граѓанското општество</w:t>
            </w:r>
            <w:r w:rsidR="006E34B8">
              <w:t xml:space="preserve"> и</w:t>
            </w:r>
          </w:p>
          <w:p w14:paraId="1B6DA7D5" w14:textId="165CCC6B" w:rsidR="006E34B8" w:rsidRPr="00E63F16" w:rsidRDefault="006E34B8" w:rsidP="00990A99">
            <w:pPr>
              <w:rPr>
                <w:rFonts w:cstheme="minorHAnsi"/>
                <w:iCs/>
                <w:lang w:eastAsia="en-US"/>
              </w:rPr>
            </w:pPr>
            <w:r>
              <w:t>Листа на учесници на Годишната конференција – Саем на граѓански организации „Соработка меѓу Владата и граѓанското општество“</w:t>
            </w:r>
          </w:p>
        </w:tc>
      </w:tr>
      <w:tr w:rsidR="00A86AAA" w:rsidRPr="00E63F16" w14:paraId="1DFA4293" w14:textId="77777777" w:rsidTr="00990A99">
        <w:tc>
          <w:tcPr>
            <w:tcW w:w="2875" w:type="dxa"/>
            <w:tcBorders>
              <w:top w:val="single" w:sz="4" w:space="0" w:color="auto"/>
              <w:left w:val="single" w:sz="4" w:space="0" w:color="auto"/>
              <w:bottom w:val="single" w:sz="4" w:space="0" w:color="auto"/>
              <w:right w:val="single" w:sz="4" w:space="0" w:color="auto"/>
            </w:tcBorders>
          </w:tcPr>
          <w:p w14:paraId="6B0FD704" w14:textId="1DD9D740" w:rsidR="00A86AAA" w:rsidRPr="00E63F16" w:rsidRDefault="00A86AAA"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9B8B4BB" w14:textId="374872FE" w:rsidR="00A86AAA" w:rsidRPr="00E63F16" w:rsidRDefault="00A86AAA" w:rsidP="00A86AAA">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B177C3" w:rsidRPr="00E63F16" w14:paraId="4C9CD771" w14:textId="77777777" w:rsidTr="00990A99">
        <w:tc>
          <w:tcPr>
            <w:tcW w:w="2875" w:type="dxa"/>
            <w:tcBorders>
              <w:top w:val="single" w:sz="4" w:space="0" w:color="auto"/>
              <w:left w:val="single" w:sz="4" w:space="0" w:color="auto"/>
              <w:bottom w:val="single" w:sz="4" w:space="0" w:color="auto"/>
              <w:right w:val="single" w:sz="4" w:space="0" w:color="auto"/>
            </w:tcBorders>
          </w:tcPr>
          <w:p w14:paraId="2DB05316" w14:textId="4923814D" w:rsidR="00B177C3" w:rsidRPr="00E63F16" w:rsidRDefault="00B177C3"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C203569" w14:textId="77777777" w:rsidR="00B177C3" w:rsidRDefault="00B177C3" w:rsidP="00B177C3">
            <w:pPr>
              <w:rPr>
                <w:rFonts w:cstheme="minorHAnsi"/>
                <w:iCs/>
                <w:lang w:eastAsia="en-US"/>
              </w:rPr>
            </w:pPr>
            <w:r>
              <w:rPr>
                <w:rFonts w:cstheme="minorHAnsi"/>
                <w:iCs/>
                <w:lang w:eastAsia="en-US"/>
              </w:rPr>
              <w:t>Генерален секретаријат на Владата</w:t>
            </w:r>
          </w:p>
          <w:p w14:paraId="60703B39" w14:textId="7AADF1CE" w:rsidR="00B177C3" w:rsidRPr="00E63F16" w:rsidRDefault="00B177C3" w:rsidP="00B177C3">
            <w:pPr>
              <w:rPr>
                <w:rFonts w:cstheme="minorHAnsi"/>
                <w:iCs/>
                <w:lang w:eastAsia="en-US"/>
              </w:rPr>
            </w:pPr>
            <w:r>
              <w:rPr>
                <w:rFonts w:cstheme="minorHAnsi"/>
                <w:iCs/>
                <w:lang w:eastAsia="en-US"/>
              </w:rPr>
              <w:t>Сектор за анализа на политиките и координација</w:t>
            </w:r>
          </w:p>
        </w:tc>
      </w:tr>
      <w:tr w:rsidR="00A86AAA" w:rsidRPr="00E63F16" w14:paraId="75A6172E" w14:textId="77777777" w:rsidTr="00990A99">
        <w:tc>
          <w:tcPr>
            <w:tcW w:w="2875" w:type="dxa"/>
            <w:tcBorders>
              <w:top w:val="single" w:sz="4" w:space="0" w:color="auto"/>
              <w:left w:val="single" w:sz="4" w:space="0" w:color="auto"/>
              <w:bottom w:val="single" w:sz="4" w:space="0" w:color="auto"/>
              <w:right w:val="single" w:sz="4" w:space="0" w:color="auto"/>
            </w:tcBorders>
          </w:tcPr>
          <w:p w14:paraId="3801ECCF" w14:textId="77777777" w:rsidR="00A86AAA" w:rsidRPr="00E63F16" w:rsidRDefault="00A86AAA" w:rsidP="00A86AAA">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p w14:paraId="3CE6841C" w14:textId="77777777" w:rsidR="00A86AAA" w:rsidRPr="00E63F16" w:rsidRDefault="00A86AAA" w:rsidP="00A86AAA">
            <w:pPr>
              <w:spacing w:line="276" w:lineRule="auto"/>
              <w:rPr>
                <w:rFonts w:cstheme="minorHAnsi"/>
                <w:b/>
                <w:bCs/>
                <w:lang w:eastAsia="mk-MK"/>
              </w:rPr>
            </w:pPr>
          </w:p>
        </w:tc>
        <w:tc>
          <w:tcPr>
            <w:tcW w:w="6475" w:type="dxa"/>
            <w:gridSpan w:val="3"/>
            <w:tcBorders>
              <w:top w:val="single" w:sz="4" w:space="0" w:color="auto"/>
              <w:left w:val="single" w:sz="4" w:space="0" w:color="auto"/>
              <w:bottom w:val="single" w:sz="4" w:space="0" w:color="auto"/>
              <w:right w:val="single" w:sz="4" w:space="0" w:color="auto"/>
            </w:tcBorders>
          </w:tcPr>
          <w:p w14:paraId="726707E0" w14:textId="25DE456C" w:rsidR="00A86AAA" w:rsidRPr="00E63F16" w:rsidRDefault="006E34B8" w:rsidP="00A86AAA">
            <w:pPr>
              <w:rPr>
                <w:rFonts w:cstheme="minorHAnsi"/>
                <w:iCs/>
                <w:lang w:eastAsia="en-US"/>
              </w:rPr>
            </w:pPr>
            <w:r>
              <w:rPr>
                <w:rFonts w:cstheme="minorHAnsi"/>
                <w:iCs/>
                <w:lang w:eastAsia="en-US"/>
              </w:rPr>
              <w:t xml:space="preserve">Вкупен број на пријавени и регистрирани учесници на </w:t>
            </w:r>
            <w:r w:rsidRPr="006E34B8">
              <w:rPr>
                <w:rFonts w:cstheme="minorHAnsi"/>
                <w:iCs/>
                <w:lang w:eastAsia="en-US"/>
              </w:rPr>
              <w:t>Годишната конференција – Саем на граѓански организации „Соработка меѓу Владата и граѓанското општество“</w:t>
            </w:r>
            <w:r>
              <w:rPr>
                <w:rFonts w:cstheme="minorHAnsi"/>
                <w:iCs/>
                <w:lang w:eastAsia="en-US"/>
              </w:rPr>
              <w:t xml:space="preserve"> што во четвртиот квартал од годината</w:t>
            </w:r>
            <w:r w:rsidR="00D748E2">
              <w:t xml:space="preserve"> се </w:t>
            </w:r>
            <w:r w:rsidR="00D748E2" w:rsidRPr="00D748E2">
              <w:rPr>
                <w:rFonts w:cstheme="minorHAnsi"/>
                <w:iCs/>
                <w:lang w:eastAsia="en-US"/>
              </w:rPr>
              <w:t>организира во соработка меѓу Владата на Република С</w:t>
            </w:r>
            <w:r w:rsidR="00D748E2">
              <w:rPr>
                <w:rFonts w:cstheme="minorHAnsi"/>
                <w:iCs/>
                <w:lang w:eastAsia="en-US"/>
              </w:rPr>
              <w:t>еверна</w:t>
            </w:r>
            <w:r w:rsidR="00D748E2" w:rsidRPr="00D748E2">
              <w:rPr>
                <w:rFonts w:cstheme="minorHAnsi"/>
                <w:iCs/>
                <w:lang w:eastAsia="en-US"/>
              </w:rPr>
              <w:t xml:space="preserve"> Македонија и Швајцарската програма за поддршка на граѓанското општество </w:t>
            </w:r>
            <w:proofErr w:type="spellStart"/>
            <w:r w:rsidR="00D748E2" w:rsidRPr="00D748E2">
              <w:rPr>
                <w:rFonts w:cstheme="minorHAnsi"/>
                <w:iCs/>
                <w:lang w:eastAsia="en-US"/>
              </w:rPr>
              <w:t>Цивика</w:t>
            </w:r>
            <w:proofErr w:type="spellEnd"/>
            <w:r w:rsidR="00D748E2" w:rsidRPr="00D748E2">
              <w:rPr>
                <w:rFonts w:cstheme="minorHAnsi"/>
                <w:iCs/>
                <w:lang w:eastAsia="en-US"/>
              </w:rPr>
              <w:t xml:space="preserve"> </w:t>
            </w:r>
            <w:proofErr w:type="spellStart"/>
            <w:r w:rsidR="00D748E2" w:rsidRPr="00D748E2">
              <w:rPr>
                <w:rFonts w:cstheme="minorHAnsi"/>
                <w:iCs/>
                <w:lang w:eastAsia="en-US"/>
              </w:rPr>
              <w:t>мобилитас</w:t>
            </w:r>
            <w:proofErr w:type="spellEnd"/>
            <w:r w:rsidR="00D748E2" w:rsidRPr="00D748E2">
              <w:rPr>
                <w:rFonts w:cstheme="minorHAnsi"/>
                <w:iCs/>
                <w:lang w:eastAsia="en-US"/>
              </w:rPr>
              <w:t>, која ја спроведува Македонскиот центар за меѓународна соработка (МЦМС).</w:t>
            </w:r>
          </w:p>
        </w:tc>
      </w:tr>
      <w:tr w:rsidR="00A86AAA" w:rsidRPr="00E63F16" w14:paraId="1DA5720F"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7FD434D2" w14:textId="77777777" w:rsidR="00A86AAA" w:rsidRPr="00E63F16" w:rsidRDefault="00A86AAA" w:rsidP="00A86AAA">
            <w:pPr>
              <w:rPr>
                <w:rFonts w:cstheme="minorHAnsi"/>
                <w:b/>
                <w:bCs/>
              </w:rPr>
            </w:pPr>
            <w:r w:rsidRPr="00E63F16">
              <w:rPr>
                <w:rFonts w:cstheme="minorHAnsi"/>
                <w:b/>
                <w:bCs/>
                <w:lang w:eastAsia="mk-MK"/>
              </w:rPr>
              <w:t>Вредност на показателот</w:t>
            </w:r>
          </w:p>
          <w:p w14:paraId="0AFB58E6" w14:textId="77777777" w:rsidR="00A86AAA" w:rsidRPr="00E63F16" w:rsidRDefault="00A86AAA" w:rsidP="00A86AAA">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678E25BA" w14:textId="77777777" w:rsidR="00A86AAA" w:rsidRPr="00E63F16" w:rsidRDefault="00A86AAA" w:rsidP="00A86AAA">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534A36EC" w14:textId="77777777" w:rsidR="00A86AAA" w:rsidRPr="00E63F16" w:rsidRDefault="00A86AAA" w:rsidP="00A86AAA">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6129DA38" w14:textId="77777777" w:rsidR="00A86AAA" w:rsidRPr="00E63F16" w:rsidRDefault="00A86AAA" w:rsidP="00A86AAA">
            <w:pPr>
              <w:jc w:val="center"/>
              <w:rPr>
                <w:rFonts w:cstheme="minorHAnsi"/>
                <w:b/>
                <w:bCs/>
                <w:lang w:eastAsia="en-US"/>
              </w:rPr>
            </w:pPr>
            <w:r w:rsidRPr="00E63F16">
              <w:rPr>
                <w:rFonts w:cstheme="minorHAnsi"/>
                <w:b/>
                <w:bCs/>
                <w:lang w:eastAsia="mk-MK"/>
              </w:rPr>
              <w:t>Крајна вредност</w:t>
            </w:r>
          </w:p>
        </w:tc>
      </w:tr>
      <w:tr w:rsidR="00A86AAA" w:rsidRPr="00E63F16" w14:paraId="6B62B0F5"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F156983"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237DAC0B" w14:textId="4181B76D" w:rsidR="00A86AAA" w:rsidRPr="00E63F16" w:rsidRDefault="00A86AAA" w:rsidP="00A86AA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273DF9BD" w14:textId="2866BA9F" w:rsidR="00A86AAA" w:rsidRPr="00E63F16" w:rsidRDefault="00A86AAA" w:rsidP="00A86AA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0FA2960A" w14:textId="0812406E" w:rsidR="00A86AAA" w:rsidRPr="00E63F16" w:rsidRDefault="00A86AAA" w:rsidP="00A86AAA">
            <w:pPr>
              <w:jc w:val="center"/>
              <w:rPr>
                <w:rFonts w:cstheme="minorHAnsi"/>
                <w:lang w:eastAsia="mk-MK"/>
              </w:rPr>
            </w:pPr>
            <w:r>
              <w:rPr>
                <w:rFonts w:cstheme="minorHAnsi"/>
                <w:lang w:eastAsia="mk-MK"/>
              </w:rPr>
              <w:t>2028</w:t>
            </w:r>
          </w:p>
        </w:tc>
      </w:tr>
      <w:tr w:rsidR="00A86AAA" w:rsidRPr="00E63F16" w14:paraId="2E05F61D"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442B911A"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566A7413" w14:textId="583214E8" w:rsidR="00A86AAA" w:rsidRPr="00A84DCE" w:rsidRDefault="0060046C" w:rsidP="00A86AAA">
            <w:pPr>
              <w:jc w:val="center"/>
              <w:rPr>
                <w:rFonts w:cstheme="minorHAnsi"/>
                <w:lang w:eastAsia="mk-MK"/>
              </w:rPr>
            </w:pPr>
            <w:r>
              <w:rPr>
                <w:rFonts w:cstheme="minorHAnsi"/>
                <w:lang w:eastAsia="mk-MK"/>
              </w:rPr>
              <w:t>200</w:t>
            </w:r>
          </w:p>
        </w:tc>
        <w:tc>
          <w:tcPr>
            <w:tcW w:w="2158" w:type="dxa"/>
            <w:tcBorders>
              <w:top w:val="single" w:sz="4" w:space="0" w:color="auto"/>
              <w:left w:val="single" w:sz="4" w:space="0" w:color="auto"/>
              <w:bottom w:val="single" w:sz="4" w:space="0" w:color="auto"/>
              <w:right w:val="single" w:sz="4" w:space="0" w:color="auto"/>
            </w:tcBorders>
          </w:tcPr>
          <w:p w14:paraId="4CF3F0BE" w14:textId="3085F205" w:rsidR="00A86AAA" w:rsidRPr="00E63F16" w:rsidRDefault="0060046C" w:rsidP="00A86AAA">
            <w:pPr>
              <w:jc w:val="center"/>
              <w:rPr>
                <w:rFonts w:cstheme="minorHAnsi"/>
                <w:lang w:eastAsia="mk-MK"/>
              </w:rPr>
            </w:pPr>
            <w:r>
              <w:rPr>
                <w:rFonts w:cstheme="minorHAnsi"/>
                <w:lang w:eastAsia="mk-MK"/>
              </w:rPr>
              <w:t>250</w:t>
            </w:r>
          </w:p>
        </w:tc>
        <w:tc>
          <w:tcPr>
            <w:tcW w:w="2159" w:type="dxa"/>
            <w:tcBorders>
              <w:top w:val="single" w:sz="4" w:space="0" w:color="auto"/>
              <w:left w:val="single" w:sz="4" w:space="0" w:color="auto"/>
              <w:bottom w:val="single" w:sz="4" w:space="0" w:color="auto"/>
              <w:right w:val="single" w:sz="4" w:space="0" w:color="auto"/>
            </w:tcBorders>
          </w:tcPr>
          <w:p w14:paraId="52C9ED67" w14:textId="7EF34A48" w:rsidR="00A86AAA" w:rsidRDefault="0060046C" w:rsidP="00A86AAA">
            <w:pPr>
              <w:jc w:val="center"/>
              <w:rPr>
                <w:rFonts w:cstheme="minorHAnsi"/>
                <w:lang w:eastAsia="mk-MK"/>
              </w:rPr>
            </w:pPr>
            <w:r>
              <w:rPr>
                <w:rFonts w:cstheme="minorHAnsi"/>
                <w:lang w:eastAsia="mk-MK"/>
              </w:rPr>
              <w:t>300</w:t>
            </w:r>
          </w:p>
          <w:p w14:paraId="45677BD2" w14:textId="77777777" w:rsidR="00183B01" w:rsidRPr="00E63F16" w:rsidRDefault="00183B01" w:rsidP="00A86AAA">
            <w:pPr>
              <w:jc w:val="center"/>
              <w:rPr>
                <w:rFonts w:cstheme="minorHAnsi"/>
                <w:lang w:eastAsia="mk-MK"/>
              </w:rPr>
            </w:pPr>
          </w:p>
        </w:tc>
      </w:tr>
    </w:tbl>
    <w:p w14:paraId="0FD511EC" w14:textId="77777777" w:rsidR="00E63F16" w:rsidRDefault="00E63F16" w:rsidP="00E63F16">
      <w:pPr>
        <w:suppressAutoHyphens w:val="0"/>
        <w:spacing w:after="160" w:line="259" w:lineRule="auto"/>
        <w:jc w:val="left"/>
      </w:pPr>
    </w:p>
    <w:p w14:paraId="19F24847" w14:textId="77777777" w:rsidR="0067088D" w:rsidRDefault="0067088D"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408EB4C4"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8DFB71" w14:textId="03CABA05"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28/ </w:t>
            </w:r>
            <w:r w:rsidR="00E63F16" w:rsidRPr="00BC6FEB">
              <w:rPr>
                <w:rFonts w:cstheme="minorHAnsi"/>
                <w:b/>
                <w:bCs/>
                <w:lang w:eastAsia="mk-MK"/>
              </w:rPr>
              <w:t>Назив на показателот</w:t>
            </w:r>
          </w:p>
          <w:p w14:paraId="1BF3D666"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4D14F" w14:textId="38FC518A" w:rsidR="00E63F16" w:rsidRPr="00BC6FEB" w:rsidRDefault="00996BE3" w:rsidP="00990A99">
            <w:pPr>
              <w:rPr>
                <w:rFonts w:cstheme="minorHAnsi"/>
                <w:b/>
                <w:bCs/>
                <w:iCs/>
                <w:lang w:eastAsia="en-US"/>
              </w:rPr>
            </w:pPr>
            <w:r w:rsidRPr="00BC6FEB">
              <w:rPr>
                <w:rFonts w:cstheme="minorHAnsi"/>
                <w:b/>
                <w:bCs/>
                <w:iCs/>
                <w:lang w:eastAsia="en-US"/>
              </w:rPr>
              <w:t>Број на граѓански организации што се стекнале со дозвола за вршење дејност на социјална заштита, како лиценцирани даватели на социјални услуги согласно Законот за социјална заштита</w:t>
            </w:r>
          </w:p>
        </w:tc>
      </w:tr>
      <w:tr w:rsidR="00996BE3" w:rsidRPr="00E63F16" w14:paraId="26768EF5" w14:textId="77777777" w:rsidTr="00990A99">
        <w:tc>
          <w:tcPr>
            <w:tcW w:w="2875" w:type="dxa"/>
            <w:tcBorders>
              <w:top w:val="single" w:sz="4" w:space="0" w:color="auto"/>
              <w:left w:val="single" w:sz="4" w:space="0" w:color="auto"/>
              <w:bottom w:val="single" w:sz="4" w:space="0" w:color="auto"/>
              <w:right w:val="single" w:sz="4" w:space="0" w:color="auto"/>
            </w:tcBorders>
          </w:tcPr>
          <w:p w14:paraId="155A3A34" w14:textId="51254DB4" w:rsidR="00996BE3" w:rsidRPr="00E63F16" w:rsidRDefault="00996BE3"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4177A80B" w14:textId="06C0ED8C" w:rsidR="00996BE3" w:rsidRPr="00E63F16" w:rsidRDefault="00996BE3" w:rsidP="00996BE3">
            <w:pPr>
              <w:rPr>
                <w:rFonts w:cstheme="minorHAnsi"/>
                <w:iCs/>
                <w:lang w:eastAsia="en-US"/>
              </w:rPr>
            </w:pPr>
            <w:r w:rsidRPr="00996BE3">
              <w:rPr>
                <w:rFonts w:cstheme="minorHAnsi"/>
                <w:iCs/>
                <w:lang w:eastAsia="en-US"/>
              </w:rPr>
              <w:t>М</w:t>
            </w:r>
            <w:r>
              <w:rPr>
                <w:rFonts w:cstheme="minorHAnsi"/>
                <w:iCs/>
                <w:lang w:eastAsia="en-US"/>
              </w:rPr>
              <w:t>ерка</w:t>
            </w:r>
            <w:r w:rsidRPr="00996BE3">
              <w:rPr>
                <w:rFonts w:cstheme="minorHAnsi"/>
                <w:iCs/>
                <w:lang w:eastAsia="en-US"/>
              </w:rPr>
              <w:t xml:space="preserve"> 2.2.3.</w:t>
            </w:r>
            <w:r w:rsidR="004509E6">
              <w:rPr>
                <w:rFonts w:cstheme="minorHAnsi"/>
                <w:iCs/>
                <w:lang w:eastAsia="en-US"/>
              </w:rPr>
              <w:t xml:space="preserve"> </w:t>
            </w:r>
            <w:r w:rsidRPr="00996BE3">
              <w:rPr>
                <w:rFonts w:cstheme="minorHAnsi"/>
                <w:iCs/>
                <w:lang w:eastAsia="en-US"/>
              </w:rPr>
              <w:t>Зголемено учество на граѓанските организации во давање услуги за потребите на заедницата</w:t>
            </w:r>
          </w:p>
        </w:tc>
      </w:tr>
      <w:tr w:rsidR="00E63F16" w:rsidRPr="00E63F16" w14:paraId="6750D60A"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2D570221"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DF97D82" w14:textId="3B604FE8" w:rsidR="00E63F16" w:rsidRPr="00E63F16" w:rsidRDefault="00996BE3" w:rsidP="00990A99">
            <w:pPr>
              <w:rPr>
                <w:rFonts w:cstheme="minorHAnsi"/>
                <w:iCs/>
                <w:lang w:eastAsia="en-US"/>
              </w:rPr>
            </w:pPr>
            <w:r>
              <w:rPr>
                <w:rFonts w:cstheme="minorHAnsi"/>
                <w:iCs/>
                <w:lang w:eastAsia="en-US"/>
              </w:rPr>
              <w:t>Министерство за социјална политика, демографија и млади</w:t>
            </w:r>
          </w:p>
        </w:tc>
      </w:tr>
      <w:tr w:rsidR="00A86AAA" w:rsidRPr="00E63F16" w14:paraId="24B1D7DC" w14:textId="77777777" w:rsidTr="00990A99">
        <w:tc>
          <w:tcPr>
            <w:tcW w:w="2875" w:type="dxa"/>
            <w:tcBorders>
              <w:top w:val="single" w:sz="4" w:space="0" w:color="auto"/>
              <w:left w:val="single" w:sz="4" w:space="0" w:color="auto"/>
              <w:bottom w:val="single" w:sz="4" w:space="0" w:color="auto"/>
              <w:right w:val="single" w:sz="4" w:space="0" w:color="auto"/>
            </w:tcBorders>
          </w:tcPr>
          <w:p w14:paraId="0C42921C" w14:textId="1F22D573" w:rsidR="00A86AAA" w:rsidRPr="00E63F16" w:rsidRDefault="00A86AAA"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70EBE4B5" w14:textId="3C4464FC" w:rsidR="00A86AAA" w:rsidRPr="00E63F16" w:rsidRDefault="00A86AAA" w:rsidP="00A86AAA">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A86AAA" w:rsidRPr="00E63F16" w14:paraId="6A489157" w14:textId="77777777" w:rsidTr="00990A99">
        <w:tc>
          <w:tcPr>
            <w:tcW w:w="2875" w:type="dxa"/>
            <w:tcBorders>
              <w:top w:val="single" w:sz="4" w:space="0" w:color="auto"/>
              <w:left w:val="single" w:sz="4" w:space="0" w:color="auto"/>
              <w:bottom w:val="single" w:sz="4" w:space="0" w:color="auto"/>
              <w:right w:val="single" w:sz="4" w:space="0" w:color="auto"/>
            </w:tcBorders>
          </w:tcPr>
          <w:p w14:paraId="4A4EDC3D" w14:textId="16635534" w:rsidR="00A86AAA" w:rsidRPr="00E63F16" w:rsidRDefault="00A86AAA"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4E63EB59" w14:textId="381334CE" w:rsidR="00A86AAA" w:rsidRPr="00E63F16" w:rsidRDefault="00996BE3" w:rsidP="00A86AAA">
            <w:pPr>
              <w:rPr>
                <w:rFonts w:cstheme="minorHAnsi"/>
                <w:iCs/>
                <w:lang w:eastAsia="en-US"/>
              </w:rPr>
            </w:pPr>
            <w:r>
              <w:rPr>
                <w:rFonts w:cstheme="minorHAnsi"/>
                <w:iCs/>
                <w:lang w:eastAsia="en-US"/>
              </w:rPr>
              <w:t>Министерство за социјална политика, демографија и млади</w:t>
            </w:r>
          </w:p>
        </w:tc>
      </w:tr>
      <w:tr w:rsidR="00A86AAA" w:rsidRPr="00E63F16" w14:paraId="72EA0B0F" w14:textId="77777777" w:rsidTr="00990A99">
        <w:tc>
          <w:tcPr>
            <w:tcW w:w="2875" w:type="dxa"/>
            <w:tcBorders>
              <w:top w:val="single" w:sz="4" w:space="0" w:color="auto"/>
              <w:left w:val="single" w:sz="4" w:space="0" w:color="auto"/>
              <w:bottom w:val="single" w:sz="4" w:space="0" w:color="auto"/>
              <w:right w:val="single" w:sz="4" w:space="0" w:color="auto"/>
            </w:tcBorders>
          </w:tcPr>
          <w:p w14:paraId="064E7141" w14:textId="7BC856BF" w:rsidR="00A86AAA" w:rsidRPr="00E63F16" w:rsidRDefault="00A86AAA" w:rsidP="00A84DCE">
            <w:pPr>
              <w:spacing w:line="276" w:lineRule="auto"/>
              <w:rPr>
                <w:rFonts w:cstheme="minorHAnsi"/>
                <w:b/>
                <w:bCs/>
                <w:lang w:eastAsia="mk-MK"/>
              </w:rPr>
            </w:pPr>
            <w:r w:rsidRPr="00E63F16">
              <w:rPr>
                <w:rFonts w:cstheme="minorHAnsi"/>
                <w:b/>
                <w:bCs/>
                <w:lang w:eastAsia="mk-MK"/>
              </w:rPr>
              <w:lastRenderedPageBreak/>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0A5B7D7E" w14:textId="187DCE8F" w:rsidR="00A86AAA" w:rsidRPr="00E63F16" w:rsidRDefault="00947540" w:rsidP="00A86AAA">
            <w:pPr>
              <w:rPr>
                <w:rFonts w:cstheme="minorHAnsi"/>
                <w:iCs/>
                <w:lang w:eastAsia="en-US"/>
              </w:rPr>
            </w:pPr>
            <w:r>
              <w:rPr>
                <w:rFonts w:cstheme="minorHAnsi"/>
                <w:iCs/>
                <w:lang w:eastAsia="en-US"/>
              </w:rPr>
              <w:t>Нема Методологија</w:t>
            </w:r>
          </w:p>
        </w:tc>
      </w:tr>
      <w:tr w:rsidR="00A86AAA" w:rsidRPr="00E63F16" w14:paraId="57FE0E47"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17B738CF" w14:textId="77777777" w:rsidR="00A86AAA" w:rsidRPr="00E63F16" w:rsidRDefault="00A86AAA" w:rsidP="00A86AAA">
            <w:pPr>
              <w:rPr>
                <w:rFonts w:cstheme="minorHAnsi"/>
                <w:b/>
                <w:bCs/>
              </w:rPr>
            </w:pPr>
            <w:r w:rsidRPr="00E63F16">
              <w:rPr>
                <w:rFonts w:cstheme="minorHAnsi"/>
                <w:b/>
                <w:bCs/>
                <w:lang w:eastAsia="mk-MK"/>
              </w:rPr>
              <w:t>Вредност на показателот</w:t>
            </w:r>
          </w:p>
          <w:p w14:paraId="6B0B2880" w14:textId="77777777" w:rsidR="00A86AAA" w:rsidRPr="00E63F16" w:rsidRDefault="00A86AAA" w:rsidP="00A86AAA">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261DA565" w14:textId="77777777" w:rsidR="00A86AAA" w:rsidRPr="00E63F16" w:rsidRDefault="00A86AAA" w:rsidP="00A86AAA">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5A5EE6EF" w14:textId="77777777" w:rsidR="00A86AAA" w:rsidRPr="00E63F16" w:rsidRDefault="00A86AAA" w:rsidP="00A86AAA">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05CE5776" w14:textId="77777777" w:rsidR="00A86AAA" w:rsidRPr="00E63F16" w:rsidRDefault="00A86AAA" w:rsidP="00A86AAA">
            <w:pPr>
              <w:jc w:val="center"/>
              <w:rPr>
                <w:rFonts w:cstheme="minorHAnsi"/>
                <w:b/>
                <w:bCs/>
                <w:lang w:eastAsia="en-US"/>
              </w:rPr>
            </w:pPr>
            <w:r w:rsidRPr="00E63F16">
              <w:rPr>
                <w:rFonts w:cstheme="minorHAnsi"/>
                <w:b/>
                <w:bCs/>
                <w:lang w:eastAsia="mk-MK"/>
              </w:rPr>
              <w:t>Крајна вредност</w:t>
            </w:r>
          </w:p>
        </w:tc>
      </w:tr>
      <w:tr w:rsidR="00A86AAA" w:rsidRPr="00E63F16" w14:paraId="4DA33054"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48768D6A"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71BEA43" w14:textId="385A9C1A" w:rsidR="00A86AAA" w:rsidRPr="00E63F16" w:rsidRDefault="00A86AAA" w:rsidP="00A86AA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54F6BC25" w14:textId="07236212" w:rsidR="00A86AAA" w:rsidRPr="00E63F16" w:rsidRDefault="00A86AAA" w:rsidP="00A86AA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189CACF0" w14:textId="73761118" w:rsidR="00A86AAA" w:rsidRPr="00E63F16" w:rsidRDefault="00A86AAA" w:rsidP="00A86AAA">
            <w:pPr>
              <w:jc w:val="center"/>
              <w:rPr>
                <w:rFonts w:cstheme="minorHAnsi"/>
                <w:lang w:eastAsia="mk-MK"/>
              </w:rPr>
            </w:pPr>
            <w:r>
              <w:rPr>
                <w:rFonts w:cstheme="minorHAnsi"/>
                <w:lang w:eastAsia="mk-MK"/>
              </w:rPr>
              <w:t>2028</w:t>
            </w:r>
          </w:p>
        </w:tc>
      </w:tr>
      <w:tr w:rsidR="00947540" w:rsidRPr="00E63F16" w14:paraId="7AE22F3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0881E8C0" w14:textId="77777777" w:rsidR="00947540" w:rsidRPr="00E63F16" w:rsidRDefault="00947540" w:rsidP="00947540">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4A36E9CD" w14:textId="77777777" w:rsidR="00947540" w:rsidRPr="002D692C" w:rsidRDefault="00947540" w:rsidP="00947540">
            <w:pPr>
              <w:jc w:val="center"/>
              <w:rPr>
                <w:rFonts w:cstheme="minorHAnsi"/>
                <w:lang w:val="en-US" w:eastAsia="mk-MK"/>
              </w:rPr>
            </w:pPr>
            <w:r>
              <w:rPr>
                <w:rFonts w:cstheme="minorHAnsi"/>
                <w:lang w:val="en-US" w:eastAsia="mk-MK"/>
              </w:rPr>
              <w:t>152</w:t>
            </w:r>
          </w:p>
          <w:p w14:paraId="7ACAC63E" w14:textId="77777777" w:rsidR="00947540" w:rsidRPr="00E63F16" w:rsidRDefault="00947540" w:rsidP="00947540">
            <w:pPr>
              <w:jc w:val="center"/>
              <w:rPr>
                <w:rFonts w:cstheme="minorHAnsi"/>
                <w:lang w:eastAsia="mk-MK"/>
              </w:rPr>
            </w:pPr>
          </w:p>
        </w:tc>
        <w:tc>
          <w:tcPr>
            <w:tcW w:w="2158" w:type="dxa"/>
            <w:tcBorders>
              <w:top w:val="single" w:sz="4" w:space="0" w:color="auto"/>
              <w:left w:val="single" w:sz="4" w:space="0" w:color="auto"/>
              <w:bottom w:val="single" w:sz="4" w:space="0" w:color="auto"/>
              <w:right w:val="single" w:sz="4" w:space="0" w:color="auto"/>
            </w:tcBorders>
          </w:tcPr>
          <w:p w14:paraId="50243714" w14:textId="37B42C13" w:rsidR="00947540" w:rsidRPr="00E63F16" w:rsidRDefault="00947540" w:rsidP="00947540">
            <w:pPr>
              <w:jc w:val="center"/>
              <w:rPr>
                <w:rFonts w:cstheme="minorHAnsi"/>
                <w:lang w:eastAsia="mk-MK"/>
              </w:rPr>
            </w:pPr>
            <w:r>
              <w:rPr>
                <w:rFonts w:cstheme="minorHAnsi"/>
                <w:lang w:eastAsia="mk-MK"/>
              </w:rPr>
              <w:t>Зголемување за 30</w:t>
            </w:r>
            <w:r>
              <w:rPr>
                <w:rFonts w:cstheme="minorHAnsi"/>
                <w:lang w:val="en-US" w:eastAsia="mk-MK"/>
              </w:rPr>
              <w:t>%</w:t>
            </w:r>
          </w:p>
        </w:tc>
        <w:tc>
          <w:tcPr>
            <w:tcW w:w="2159" w:type="dxa"/>
            <w:tcBorders>
              <w:top w:val="single" w:sz="4" w:space="0" w:color="auto"/>
              <w:left w:val="single" w:sz="4" w:space="0" w:color="auto"/>
              <w:bottom w:val="single" w:sz="4" w:space="0" w:color="auto"/>
              <w:right w:val="single" w:sz="4" w:space="0" w:color="auto"/>
            </w:tcBorders>
          </w:tcPr>
          <w:p w14:paraId="1861CC2A" w14:textId="160B9D23" w:rsidR="00947540" w:rsidRPr="00E63F16" w:rsidRDefault="00947540" w:rsidP="00947540">
            <w:pPr>
              <w:jc w:val="center"/>
              <w:rPr>
                <w:rFonts w:cstheme="minorHAnsi"/>
                <w:lang w:eastAsia="mk-MK"/>
              </w:rPr>
            </w:pPr>
            <w:r>
              <w:rPr>
                <w:rFonts w:cstheme="minorHAnsi"/>
                <w:lang w:eastAsia="mk-MK"/>
              </w:rPr>
              <w:t>Континуирано зголемување</w:t>
            </w:r>
          </w:p>
        </w:tc>
      </w:tr>
    </w:tbl>
    <w:p w14:paraId="1190FEDC" w14:textId="77777777" w:rsidR="00E63F16" w:rsidRDefault="00E63F16" w:rsidP="00E63F16">
      <w:pPr>
        <w:suppressAutoHyphens w:val="0"/>
        <w:spacing w:after="160" w:line="259" w:lineRule="auto"/>
        <w:jc w:val="left"/>
      </w:pPr>
    </w:p>
    <w:p w14:paraId="62622EC4" w14:textId="77777777" w:rsidR="0067088D" w:rsidRDefault="0067088D" w:rsidP="00E63F16">
      <w:pPr>
        <w:suppressAutoHyphens w:val="0"/>
        <w:spacing w:after="160" w:line="259" w:lineRule="auto"/>
        <w:jc w:val="left"/>
      </w:pPr>
    </w:p>
    <w:tbl>
      <w:tblPr>
        <w:tblStyle w:val="TableGrid"/>
        <w:tblW w:w="0" w:type="auto"/>
        <w:tblLook w:val="04A0" w:firstRow="1" w:lastRow="0" w:firstColumn="1" w:lastColumn="0" w:noHBand="0" w:noVBand="1"/>
      </w:tblPr>
      <w:tblGrid>
        <w:gridCol w:w="2875"/>
        <w:gridCol w:w="2158"/>
        <w:gridCol w:w="2158"/>
        <w:gridCol w:w="2159"/>
      </w:tblGrid>
      <w:tr w:rsidR="00E63F16" w:rsidRPr="00E63F16" w14:paraId="399AF9EC" w14:textId="77777777" w:rsidTr="00BC6FEB">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30880" w14:textId="28006ADC" w:rsidR="00E63F16" w:rsidRPr="00BC6FEB" w:rsidRDefault="008127CC" w:rsidP="00990A99">
            <w:pPr>
              <w:spacing w:line="276" w:lineRule="auto"/>
              <w:rPr>
                <w:rFonts w:cstheme="minorHAnsi"/>
                <w:b/>
                <w:bCs/>
                <w:lang w:eastAsia="mk-MK"/>
              </w:rPr>
            </w:pPr>
            <w:r w:rsidRPr="00BC6FEB">
              <w:rPr>
                <w:rFonts w:cstheme="minorHAnsi"/>
                <w:b/>
                <w:bCs/>
                <w:lang w:eastAsia="mk-MK"/>
              </w:rPr>
              <w:t xml:space="preserve">29/ </w:t>
            </w:r>
            <w:r w:rsidR="00E63F16" w:rsidRPr="00BC6FEB">
              <w:rPr>
                <w:rFonts w:cstheme="minorHAnsi"/>
                <w:b/>
                <w:bCs/>
                <w:lang w:eastAsia="mk-MK"/>
              </w:rPr>
              <w:t>Назив на показателот</w:t>
            </w:r>
          </w:p>
          <w:p w14:paraId="40F9DBF5" w14:textId="77777777" w:rsidR="00E63F16" w:rsidRPr="00BC6FEB" w:rsidRDefault="00E63F16" w:rsidP="00990A99">
            <w:pPr>
              <w:rPr>
                <w:rFonts w:cstheme="minorHAnsi"/>
                <w:b/>
                <w:bCs/>
                <w:lang w:eastAsia="en-US"/>
              </w:rPr>
            </w:pPr>
          </w:p>
        </w:tc>
        <w:tc>
          <w:tcPr>
            <w:tcW w:w="64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82E74" w14:textId="2FC48C71" w:rsidR="00E63F16" w:rsidRPr="00BC6FEB" w:rsidRDefault="00996BE3" w:rsidP="00990A99">
            <w:pPr>
              <w:rPr>
                <w:rFonts w:cstheme="minorHAnsi"/>
                <w:b/>
                <w:bCs/>
                <w:iCs/>
                <w:lang w:eastAsia="en-US"/>
              </w:rPr>
            </w:pPr>
            <w:r w:rsidRPr="00BC6FEB">
              <w:rPr>
                <w:rFonts w:cstheme="minorHAnsi"/>
                <w:b/>
                <w:bCs/>
                <w:iCs/>
                <w:lang w:eastAsia="en-US"/>
              </w:rPr>
              <w:t>Број на граѓански организации, лиценцирани даватели на социјални услуги, што склучиле (</w:t>
            </w:r>
            <w:proofErr w:type="spellStart"/>
            <w:r w:rsidRPr="00BC6FEB">
              <w:rPr>
                <w:rFonts w:cstheme="minorHAnsi"/>
                <w:b/>
                <w:bCs/>
                <w:iCs/>
                <w:lang w:eastAsia="en-US"/>
              </w:rPr>
              <w:t>управен</w:t>
            </w:r>
            <w:proofErr w:type="spellEnd"/>
            <w:r w:rsidRPr="00BC6FEB">
              <w:rPr>
                <w:rFonts w:cstheme="minorHAnsi"/>
                <w:b/>
                <w:bCs/>
                <w:iCs/>
                <w:lang w:eastAsia="en-US"/>
              </w:rPr>
              <w:t>) договор за обезбедување на социјални услуги во областа на социјалната заштита, образованието, младите, вработувањето, руралниот развој и сл.</w:t>
            </w:r>
          </w:p>
        </w:tc>
      </w:tr>
      <w:tr w:rsidR="00E63F16" w:rsidRPr="00E63F16" w14:paraId="02A906BC" w14:textId="77777777" w:rsidTr="00990A99">
        <w:tc>
          <w:tcPr>
            <w:tcW w:w="2875" w:type="dxa"/>
            <w:tcBorders>
              <w:top w:val="single" w:sz="4" w:space="0" w:color="auto"/>
              <w:left w:val="single" w:sz="4" w:space="0" w:color="auto"/>
              <w:bottom w:val="single" w:sz="4" w:space="0" w:color="auto"/>
              <w:right w:val="single" w:sz="4" w:space="0" w:color="auto"/>
            </w:tcBorders>
          </w:tcPr>
          <w:p w14:paraId="0F8FB25D" w14:textId="52CD60FD" w:rsidR="00E63F16" w:rsidRPr="00E63F16" w:rsidRDefault="00E63F16" w:rsidP="00A84DCE">
            <w:pPr>
              <w:spacing w:line="276" w:lineRule="auto"/>
              <w:rPr>
                <w:rFonts w:cstheme="minorHAnsi"/>
                <w:b/>
                <w:bCs/>
                <w:lang w:eastAsia="mk-MK"/>
              </w:rPr>
            </w:pPr>
            <w:r w:rsidRPr="00E63F16">
              <w:rPr>
                <w:rFonts w:cstheme="minorHAnsi"/>
                <w:b/>
                <w:bCs/>
                <w:lang w:eastAsia="mk-MK"/>
              </w:rPr>
              <w:t>Општата, посебната цел или мерката со која е поврзан</w:t>
            </w:r>
          </w:p>
        </w:tc>
        <w:tc>
          <w:tcPr>
            <w:tcW w:w="6475" w:type="dxa"/>
            <w:gridSpan w:val="3"/>
            <w:tcBorders>
              <w:top w:val="single" w:sz="4" w:space="0" w:color="auto"/>
              <w:left w:val="single" w:sz="4" w:space="0" w:color="auto"/>
              <w:bottom w:val="single" w:sz="4" w:space="0" w:color="auto"/>
              <w:right w:val="single" w:sz="4" w:space="0" w:color="auto"/>
            </w:tcBorders>
          </w:tcPr>
          <w:p w14:paraId="16BA4300" w14:textId="5E8C8E6D" w:rsidR="00E63F16" w:rsidRPr="00E63F16" w:rsidRDefault="00996BE3" w:rsidP="00990A99">
            <w:pPr>
              <w:rPr>
                <w:rFonts w:cstheme="minorHAnsi"/>
                <w:iCs/>
                <w:lang w:eastAsia="en-US"/>
              </w:rPr>
            </w:pPr>
            <w:r w:rsidRPr="00996BE3">
              <w:rPr>
                <w:rFonts w:cstheme="minorHAnsi"/>
                <w:iCs/>
                <w:lang w:eastAsia="en-US"/>
              </w:rPr>
              <w:t>М</w:t>
            </w:r>
            <w:r>
              <w:rPr>
                <w:rFonts w:cstheme="minorHAnsi"/>
                <w:iCs/>
                <w:lang w:eastAsia="en-US"/>
              </w:rPr>
              <w:t>ерка</w:t>
            </w:r>
            <w:r w:rsidRPr="00996BE3">
              <w:rPr>
                <w:rFonts w:cstheme="minorHAnsi"/>
                <w:iCs/>
                <w:lang w:eastAsia="en-US"/>
              </w:rPr>
              <w:t xml:space="preserve"> 2.2.3.</w:t>
            </w:r>
            <w:r w:rsidRPr="00996BE3">
              <w:rPr>
                <w:rFonts w:cstheme="minorHAnsi"/>
                <w:iCs/>
                <w:lang w:eastAsia="en-US"/>
              </w:rPr>
              <w:tab/>
              <w:t xml:space="preserve"> Зголемено учество на граѓанските организации во давање услуги за потребите на заедницата</w:t>
            </w:r>
          </w:p>
        </w:tc>
      </w:tr>
      <w:tr w:rsidR="00E63F16" w:rsidRPr="00E63F16" w14:paraId="29502CD9" w14:textId="77777777" w:rsidTr="00990A99">
        <w:tc>
          <w:tcPr>
            <w:tcW w:w="2875" w:type="dxa"/>
            <w:tcBorders>
              <w:top w:val="single" w:sz="4" w:space="0" w:color="auto"/>
              <w:left w:val="single" w:sz="4" w:space="0" w:color="auto"/>
              <w:bottom w:val="single" w:sz="4" w:space="0" w:color="auto"/>
              <w:right w:val="single" w:sz="4" w:space="0" w:color="auto"/>
            </w:tcBorders>
            <w:hideMark/>
          </w:tcPr>
          <w:p w14:paraId="29740276" w14:textId="77777777" w:rsidR="00E63F16" w:rsidRPr="00E63F16" w:rsidRDefault="00E63F16" w:rsidP="00990A99">
            <w:pPr>
              <w:spacing w:line="276" w:lineRule="auto"/>
              <w:rPr>
                <w:rFonts w:cstheme="minorHAnsi"/>
                <w:b/>
                <w:bCs/>
                <w:lang w:eastAsia="mk-MK"/>
              </w:rPr>
            </w:pPr>
            <w:r w:rsidRPr="00E63F16">
              <w:rPr>
                <w:rFonts w:cstheme="minorHAnsi"/>
                <w:b/>
                <w:bCs/>
                <w:lang w:eastAsia="mk-MK"/>
              </w:rPr>
              <w:t>Извор/имател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628F2A21" w14:textId="53DD867F" w:rsidR="00E63F16" w:rsidRPr="00E63F16" w:rsidRDefault="00996BE3" w:rsidP="00990A99">
            <w:pPr>
              <w:rPr>
                <w:rFonts w:cstheme="minorHAnsi"/>
                <w:iCs/>
                <w:lang w:eastAsia="en-US"/>
              </w:rPr>
            </w:pPr>
            <w:r>
              <w:rPr>
                <w:rFonts w:cstheme="minorHAnsi"/>
                <w:iCs/>
                <w:lang w:eastAsia="en-US"/>
              </w:rPr>
              <w:t>Министерство за социјална политика, демографија и млади</w:t>
            </w:r>
          </w:p>
        </w:tc>
      </w:tr>
      <w:tr w:rsidR="00A86AAA" w:rsidRPr="00E63F16" w14:paraId="4CDC2F8A" w14:textId="77777777" w:rsidTr="00990A99">
        <w:tc>
          <w:tcPr>
            <w:tcW w:w="2875" w:type="dxa"/>
            <w:tcBorders>
              <w:top w:val="single" w:sz="4" w:space="0" w:color="auto"/>
              <w:left w:val="single" w:sz="4" w:space="0" w:color="auto"/>
              <w:bottom w:val="single" w:sz="4" w:space="0" w:color="auto"/>
              <w:right w:val="single" w:sz="4" w:space="0" w:color="auto"/>
            </w:tcBorders>
          </w:tcPr>
          <w:p w14:paraId="2AF02B10" w14:textId="2C0EA6E6" w:rsidR="00A86AAA" w:rsidRPr="00E63F16" w:rsidRDefault="00A86AAA" w:rsidP="00A84DCE">
            <w:pPr>
              <w:spacing w:line="276" w:lineRule="auto"/>
              <w:rPr>
                <w:rFonts w:cstheme="minorHAnsi"/>
                <w:b/>
                <w:bCs/>
                <w:lang w:eastAsia="mk-MK"/>
              </w:rPr>
            </w:pPr>
            <w:r w:rsidRPr="00E63F16">
              <w:rPr>
                <w:rFonts w:cstheme="minorHAnsi"/>
                <w:b/>
                <w:bCs/>
                <w:lang w:eastAsia="mk-MK"/>
              </w:rPr>
              <w:t>Начин и динамиката на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5AB0D4AF" w14:textId="57C7ECA7" w:rsidR="00A86AAA" w:rsidRPr="00E63F16" w:rsidRDefault="00A86AAA" w:rsidP="00A86AAA">
            <w:pPr>
              <w:rPr>
                <w:rFonts w:cstheme="minorHAnsi"/>
                <w:iCs/>
                <w:lang w:eastAsia="en-US"/>
              </w:rPr>
            </w:pPr>
            <w:r w:rsidRPr="00EA7C31">
              <w:rPr>
                <w:rFonts w:cstheme="minorHAnsi"/>
                <w:iCs/>
                <w:lang w:eastAsia="en-US"/>
              </w:rPr>
              <w:t xml:space="preserve">Податоците се прибираат </w:t>
            </w:r>
            <w:r>
              <w:rPr>
                <w:rFonts w:cstheme="minorHAnsi"/>
                <w:iCs/>
                <w:lang w:eastAsia="en-US"/>
              </w:rPr>
              <w:t xml:space="preserve">и објавуваат </w:t>
            </w:r>
            <w:r w:rsidRPr="00EA7C31">
              <w:rPr>
                <w:rFonts w:cstheme="minorHAnsi"/>
                <w:iCs/>
                <w:lang w:eastAsia="en-US"/>
              </w:rPr>
              <w:t>еднаш годишно</w:t>
            </w:r>
          </w:p>
        </w:tc>
      </w:tr>
      <w:tr w:rsidR="00A86AAA" w:rsidRPr="00E63F16" w14:paraId="55FDF70D" w14:textId="77777777" w:rsidTr="00990A99">
        <w:tc>
          <w:tcPr>
            <w:tcW w:w="2875" w:type="dxa"/>
            <w:tcBorders>
              <w:top w:val="single" w:sz="4" w:space="0" w:color="auto"/>
              <w:left w:val="single" w:sz="4" w:space="0" w:color="auto"/>
              <w:bottom w:val="single" w:sz="4" w:space="0" w:color="auto"/>
              <w:right w:val="single" w:sz="4" w:space="0" w:color="auto"/>
            </w:tcBorders>
          </w:tcPr>
          <w:p w14:paraId="6A9361E4" w14:textId="492588FD" w:rsidR="00A86AAA" w:rsidRPr="00E63F16" w:rsidRDefault="00A86AAA" w:rsidP="00A84DCE">
            <w:pPr>
              <w:spacing w:line="276" w:lineRule="auto"/>
              <w:rPr>
                <w:rFonts w:cstheme="minorHAnsi"/>
                <w:b/>
                <w:bCs/>
                <w:lang w:eastAsia="mk-MK"/>
              </w:rPr>
            </w:pPr>
            <w:r w:rsidRPr="00E63F16">
              <w:rPr>
                <w:rFonts w:cstheme="minorHAnsi"/>
                <w:b/>
                <w:bCs/>
                <w:lang w:eastAsia="mk-MK"/>
              </w:rPr>
              <w:t>Орган на државната управа задолжен за прибирање на податоците</w:t>
            </w:r>
          </w:p>
        </w:tc>
        <w:tc>
          <w:tcPr>
            <w:tcW w:w="6475" w:type="dxa"/>
            <w:gridSpan w:val="3"/>
            <w:tcBorders>
              <w:top w:val="single" w:sz="4" w:space="0" w:color="auto"/>
              <w:left w:val="single" w:sz="4" w:space="0" w:color="auto"/>
              <w:bottom w:val="single" w:sz="4" w:space="0" w:color="auto"/>
              <w:right w:val="single" w:sz="4" w:space="0" w:color="auto"/>
            </w:tcBorders>
          </w:tcPr>
          <w:p w14:paraId="331F61F6" w14:textId="747D90CC" w:rsidR="00A86AAA" w:rsidRPr="00E63F16" w:rsidRDefault="00996BE3" w:rsidP="00A86AAA">
            <w:pPr>
              <w:rPr>
                <w:rFonts w:cstheme="minorHAnsi"/>
                <w:iCs/>
                <w:lang w:eastAsia="en-US"/>
              </w:rPr>
            </w:pPr>
            <w:r>
              <w:rPr>
                <w:rFonts w:cstheme="minorHAnsi"/>
                <w:iCs/>
                <w:lang w:eastAsia="en-US"/>
              </w:rPr>
              <w:t>Министерство за социјална политика, демографија и млади</w:t>
            </w:r>
          </w:p>
        </w:tc>
      </w:tr>
      <w:tr w:rsidR="00A86AAA" w:rsidRPr="00E63F16" w14:paraId="16E9F924" w14:textId="77777777" w:rsidTr="00990A99">
        <w:tc>
          <w:tcPr>
            <w:tcW w:w="2875" w:type="dxa"/>
            <w:tcBorders>
              <w:top w:val="single" w:sz="4" w:space="0" w:color="auto"/>
              <w:left w:val="single" w:sz="4" w:space="0" w:color="auto"/>
              <w:bottom w:val="single" w:sz="4" w:space="0" w:color="auto"/>
              <w:right w:val="single" w:sz="4" w:space="0" w:color="auto"/>
            </w:tcBorders>
          </w:tcPr>
          <w:p w14:paraId="72832354" w14:textId="40053E08" w:rsidR="00A86AAA" w:rsidRPr="00E63F16" w:rsidRDefault="00A86AAA" w:rsidP="00A84DCE">
            <w:pPr>
              <w:spacing w:line="276" w:lineRule="auto"/>
              <w:rPr>
                <w:rFonts w:cstheme="minorHAnsi"/>
                <w:b/>
                <w:bCs/>
                <w:lang w:eastAsia="mk-MK"/>
              </w:rPr>
            </w:pPr>
            <w:r w:rsidRPr="00E63F16">
              <w:rPr>
                <w:rFonts w:cstheme="minorHAnsi"/>
                <w:b/>
                <w:bCs/>
                <w:lang w:eastAsia="mk-MK"/>
              </w:rPr>
              <w:t>Методологија на пресметување на вредностите на показателот</w:t>
            </w:r>
          </w:p>
        </w:tc>
        <w:tc>
          <w:tcPr>
            <w:tcW w:w="6475" w:type="dxa"/>
            <w:gridSpan w:val="3"/>
            <w:tcBorders>
              <w:top w:val="single" w:sz="4" w:space="0" w:color="auto"/>
              <w:left w:val="single" w:sz="4" w:space="0" w:color="auto"/>
              <w:bottom w:val="single" w:sz="4" w:space="0" w:color="auto"/>
              <w:right w:val="single" w:sz="4" w:space="0" w:color="auto"/>
            </w:tcBorders>
          </w:tcPr>
          <w:p w14:paraId="2BEF5058" w14:textId="1871979D" w:rsidR="00A86AAA" w:rsidRPr="00E63F16" w:rsidRDefault="00947540" w:rsidP="00A86AAA">
            <w:pPr>
              <w:rPr>
                <w:rFonts w:cstheme="minorHAnsi"/>
                <w:iCs/>
                <w:lang w:eastAsia="en-US"/>
              </w:rPr>
            </w:pPr>
            <w:r>
              <w:rPr>
                <w:rFonts w:cstheme="minorHAnsi"/>
                <w:iCs/>
                <w:lang w:eastAsia="en-US"/>
              </w:rPr>
              <w:t>Нема Методологија</w:t>
            </w:r>
          </w:p>
        </w:tc>
      </w:tr>
      <w:tr w:rsidR="00A86AAA" w:rsidRPr="00E63F16" w14:paraId="5ADB7A1E" w14:textId="77777777" w:rsidTr="00990A99">
        <w:tc>
          <w:tcPr>
            <w:tcW w:w="2875" w:type="dxa"/>
            <w:vMerge w:val="restart"/>
            <w:tcBorders>
              <w:top w:val="single" w:sz="4" w:space="0" w:color="auto"/>
              <w:left w:val="single" w:sz="4" w:space="0" w:color="auto"/>
              <w:bottom w:val="single" w:sz="4" w:space="0" w:color="auto"/>
              <w:right w:val="single" w:sz="4" w:space="0" w:color="auto"/>
            </w:tcBorders>
          </w:tcPr>
          <w:p w14:paraId="2907A442" w14:textId="77777777" w:rsidR="00A86AAA" w:rsidRPr="00E63F16" w:rsidRDefault="00A86AAA" w:rsidP="00A86AAA">
            <w:pPr>
              <w:rPr>
                <w:rFonts w:cstheme="minorHAnsi"/>
                <w:b/>
                <w:bCs/>
              </w:rPr>
            </w:pPr>
            <w:r w:rsidRPr="00E63F16">
              <w:rPr>
                <w:rFonts w:cstheme="minorHAnsi"/>
                <w:b/>
                <w:bCs/>
                <w:lang w:eastAsia="mk-MK"/>
              </w:rPr>
              <w:t>Вредност на показателот</w:t>
            </w:r>
          </w:p>
          <w:p w14:paraId="25354B13" w14:textId="77777777" w:rsidR="00A86AAA" w:rsidRPr="00E63F16" w:rsidRDefault="00A86AAA" w:rsidP="00A86AAA">
            <w:pPr>
              <w:spacing w:line="276" w:lineRule="auto"/>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hideMark/>
          </w:tcPr>
          <w:p w14:paraId="088DDC3E" w14:textId="77777777" w:rsidR="00A86AAA" w:rsidRPr="00E63F16" w:rsidRDefault="00A86AAA" w:rsidP="00A86AAA">
            <w:pPr>
              <w:jc w:val="center"/>
              <w:rPr>
                <w:rFonts w:cstheme="minorHAnsi"/>
                <w:b/>
                <w:bCs/>
                <w:lang w:eastAsia="en-US"/>
              </w:rPr>
            </w:pPr>
            <w:r w:rsidRPr="00E63F16">
              <w:rPr>
                <w:rFonts w:cstheme="minorHAnsi"/>
                <w:b/>
                <w:bCs/>
                <w:lang w:eastAsia="mk-MK"/>
              </w:rPr>
              <w:t>Почетна вредност</w:t>
            </w:r>
          </w:p>
        </w:tc>
        <w:tc>
          <w:tcPr>
            <w:tcW w:w="2158" w:type="dxa"/>
            <w:tcBorders>
              <w:top w:val="single" w:sz="4" w:space="0" w:color="auto"/>
              <w:left w:val="single" w:sz="4" w:space="0" w:color="auto"/>
              <w:bottom w:val="single" w:sz="4" w:space="0" w:color="auto"/>
              <w:right w:val="single" w:sz="4" w:space="0" w:color="auto"/>
            </w:tcBorders>
            <w:hideMark/>
          </w:tcPr>
          <w:p w14:paraId="4546DCD0" w14:textId="77777777" w:rsidR="00A86AAA" w:rsidRPr="00E63F16" w:rsidRDefault="00A86AAA" w:rsidP="00A86AAA">
            <w:pPr>
              <w:jc w:val="center"/>
              <w:rPr>
                <w:rFonts w:cstheme="minorHAnsi"/>
                <w:b/>
                <w:bCs/>
                <w:lang w:eastAsia="en-US"/>
              </w:rPr>
            </w:pPr>
            <w:r w:rsidRPr="00E63F16">
              <w:rPr>
                <w:rFonts w:cstheme="minorHAnsi"/>
                <w:b/>
                <w:bCs/>
                <w:lang w:eastAsia="mk-MK"/>
              </w:rPr>
              <w:t>Преодна вредност</w:t>
            </w:r>
          </w:p>
        </w:tc>
        <w:tc>
          <w:tcPr>
            <w:tcW w:w="2159" w:type="dxa"/>
            <w:tcBorders>
              <w:top w:val="single" w:sz="4" w:space="0" w:color="auto"/>
              <w:left w:val="single" w:sz="4" w:space="0" w:color="auto"/>
              <w:bottom w:val="single" w:sz="4" w:space="0" w:color="auto"/>
              <w:right w:val="single" w:sz="4" w:space="0" w:color="auto"/>
            </w:tcBorders>
            <w:hideMark/>
          </w:tcPr>
          <w:p w14:paraId="4A91EA6F" w14:textId="77777777" w:rsidR="00A86AAA" w:rsidRPr="00E63F16" w:rsidRDefault="00A86AAA" w:rsidP="00A86AAA">
            <w:pPr>
              <w:jc w:val="center"/>
              <w:rPr>
                <w:rFonts w:cstheme="minorHAnsi"/>
                <w:b/>
                <w:bCs/>
                <w:lang w:eastAsia="en-US"/>
              </w:rPr>
            </w:pPr>
            <w:r w:rsidRPr="00E63F16">
              <w:rPr>
                <w:rFonts w:cstheme="minorHAnsi"/>
                <w:b/>
                <w:bCs/>
                <w:lang w:eastAsia="mk-MK"/>
              </w:rPr>
              <w:t>Крајна вредност</w:t>
            </w:r>
          </w:p>
        </w:tc>
      </w:tr>
      <w:tr w:rsidR="00A86AAA" w:rsidRPr="00E63F16" w14:paraId="50307CF0"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30E8A9EA" w14:textId="77777777" w:rsidR="00A86AAA" w:rsidRPr="00E63F16" w:rsidRDefault="00A86AAA" w:rsidP="00A86AAA">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68CB47C1" w14:textId="631F0151" w:rsidR="00A86AAA" w:rsidRPr="00E63F16" w:rsidRDefault="00A86AAA" w:rsidP="00A86AAA">
            <w:pPr>
              <w:jc w:val="center"/>
              <w:rPr>
                <w:rFonts w:cstheme="minorHAnsi"/>
                <w:lang w:eastAsia="mk-MK"/>
              </w:rPr>
            </w:pPr>
            <w:r>
              <w:rPr>
                <w:rFonts w:cstheme="minorHAnsi"/>
                <w:lang w:eastAsia="mk-MK"/>
              </w:rPr>
              <w:t>2024</w:t>
            </w:r>
          </w:p>
        </w:tc>
        <w:tc>
          <w:tcPr>
            <w:tcW w:w="2158" w:type="dxa"/>
            <w:tcBorders>
              <w:top w:val="single" w:sz="4" w:space="0" w:color="auto"/>
              <w:left w:val="single" w:sz="4" w:space="0" w:color="auto"/>
              <w:bottom w:val="single" w:sz="4" w:space="0" w:color="auto"/>
              <w:right w:val="single" w:sz="4" w:space="0" w:color="auto"/>
            </w:tcBorders>
          </w:tcPr>
          <w:p w14:paraId="598C9778" w14:textId="3782741E" w:rsidR="00A86AAA" w:rsidRPr="00E63F16" w:rsidRDefault="00A86AAA" w:rsidP="00A86AAA">
            <w:pPr>
              <w:jc w:val="center"/>
              <w:rPr>
                <w:rFonts w:cstheme="minorHAnsi"/>
                <w:lang w:eastAsia="mk-MK"/>
              </w:rPr>
            </w:pPr>
            <w:r>
              <w:rPr>
                <w:rFonts w:cstheme="minorHAnsi"/>
                <w:lang w:eastAsia="mk-MK"/>
              </w:rPr>
              <w:t>2026</w:t>
            </w:r>
          </w:p>
        </w:tc>
        <w:tc>
          <w:tcPr>
            <w:tcW w:w="2159" w:type="dxa"/>
            <w:tcBorders>
              <w:top w:val="single" w:sz="4" w:space="0" w:color="auto"/>
              <w:left w:val="single" w:sz="4" w:space="0" w:color="auto"/>
              <w:bottom w:val="single" w:sz="4" w:space="0" w:color="auto"/>
              <w:right w:val="single" w:sz="4" w:space="0" w:color="auto"/>
            </w:tcBorders>
          </w:tcPr>
          <w:p w14:paraId="019BC711" w14:textId="22AD67C2" w:rsidR="00A86AAA" w:rsidRPr="00E63F16" w:rsidRDefault="00A86AAA" w:rsidP="00A86AAA">
            <w:pPr>
              <w:jc w:val="center"/>
              <w:rPr>
                <w:rFonts w:cstheme="minorHAnsi"/>
                <w:lang w:eastAsia="mk-MK"/>
              </w:rPr>
            </w:pPr>
            <w:r>
              <w:rPr>
                <w:rFonts w:cstheme="minorHAnsi"/>
                <w:lang w:eastAsia="mk-MK"/>
              </w:rPr>
              <w:t>2028</w:t>
            </w:r>
          </w:p>
        </w:tc>
      </w:tr>
      <w:tr w:rsidR="00947540" w:rsidRPr="00E63F16" w14:paraId="0A697AA6" w14:textId="77777777" w:rsidTr="00990A99">
        <w:tc>
          <w:tcPr>
            <w:tcW w:w="0" w:type="auto"/>
            <w:vMerge/>
            <w:tcBorders>
              <w:top w:val="single" w:sz="4" w:space="0" w:color="auto"/>
              <w:left w:val="single" w:sz="4" w:space="0" w:color="auto"/>
              <w:bottom w:val="single" w:sz="4" w:space="0" w:color="auto"/>
              <w:right w:val="single" w:sz="4" w:space="0" w:color="auto"/>
            </w:tcBorders>
            <w:vAlign w:val="center"/>
            <w:hideMark/>
          </w:tcPr>
          <w:p w14:paraId="6F35F201" w14:textId="77777777" w:rsidR="00947540" w:rsidRPr="00E63F16" w:rsidRDefault="00947540" w:rsidP="00947540">
            <w:pPr>
              <w:suppressAutoHyphens w:val="0"/>
              <w:jc w:val="left"/>
              <w:rPr>
                <w:rFonts w:cstheme="minorHAnsi"/>
                <w:b/>
                <w:bCs/>
                <w:lang w:eastAsia="mk-MK"/>
              </w:rPr>
            </w:pPr>
          </w:p>
        </w:tc>
        <w:tc>
          <w:tcPr>
            <w:tcW w:w="2158" w:type="dxa"/>
            <w:tcBorders>
              <w:top w:val="single" w:sz="4" w:space="0" w:color="auto"/>
              <w:left w:val="single" w:sz="4" w:space="0" w:color="auto"/>
              <w:bottom w:val="single" w:sz="4" w:space="0" w:color="auto"/>
              <w:right w:val="single" w:sz="4" w:space="0" w:color="auto"/>
            </w:tcBorders>
          </w:tcPr>
          <w:p w14:paraId="03920E79" w14:textId="60B33717" w:rsidR="00947540" w:rsidRPr="00E63F16" w:rsidRDefault="00947540" w:rsidP="00947540">
            <w:pPr>
              <w:jc w:val="center"/>
              <w:rPr>
                <w:rFonts w:cstheme="minorHAnsi"/>
                <w:lang w:eastAsia="mk-MK"/>
              </w:rPr>
            </w:pPr>
            <w:r>
              <w:rPr>
                <w:rFonts w:cstheme="minorHAnsi"/>
                <w:lang w:val="en-US" w:eastAsia="mk-MK"/>
              </w:rPr>
              <w:t>84</w:t>
            </w:r>
          </w:p>
        </w:tc>
        <w:tc>
          <w:tcPr>
            <w:tcW w:w="2158" w:type="dxa"/>
            <w:tcBorders>
              <w:top w:val="single" w:sz="4" w:space="0" w:color="auto"/>
              <w:left w:val="single" w:sz="4" w:space="0" w:color="auto"/>
              <w:bottom w:val="single" w:sz="4" w:space="0" w:color="auto"/>
              <w:right w:val="single" w:sz="4" w:space="0" w:color="auto"/>
            </w:tcBorders>
          </w:tcPr>
          <w:p w14:paraId="1541E00C" w14:textId="56555056" w:rsidR="00947540" w:rsidRPr="00E63F16" w:rsidRDefault="00947540" w:rsidP="00947540">
            <w:pPr>
              <w:jc w:val="center"/>
              <w:rPr>
                <w:rFonts w:cstheme="minorHAnsi"/>
                <w:lang w:eastAsia="mk-MK"/>
              </w:rPr>
            </w:pPr>
            <w:r>
              <w:rPr>
                <w:rFonts w:cstheme="minorHAnsi"/>
                <w:lang w:eastAsia="mk-MK"/>
              </w:rPr>
              <w:t>Зголемување за 30</w:t>
            </w:r>
            <w:r>
              <w:rPr>
                <w:rFonts w:cstheme="minorHAnsi"/>
                <w:lang w:val="en-US" w:eastAsia="mk-MK"/>
              </w:rPr>
              <w:t>%</w:t>
            </w:r>
          </w:p>
        </w:tc>
        <w:tc>
          <w:tcPr>
            <w:tcW w:w="2159" w:type="dxa"/>
            <w:tcBorders>
              <w:top w:val="single" w:sz="4" w:space="0" w:color="auto"/>
              <w:left w:val="single" w:sz="4" w:space="0" w:color="auto"/>
              <w:bottom w:val="single" w:sz="4" w:space="0" w:color="auto"/>
              <w:right w:val="single" w:sz="4" w:space="0" w:color="auto"/>
            </w:tcBorders>
          </w:tcPr>
          <w:p w14:paraId="1B3CE6A8" w14:textId="21F7CB0F" w:rsidR="00947540" w:rsidRPr="00E63F16" w:rsidRDefault="00947540" w:rsidP="00947540">
            <w:pPr>
              <w:jc w:val="center"/>
              <w:rPr>
                <w:rFonts w:cstheme="minorHAnsi"/>
                <w:lang w:eastAsia="mk-MK"/>
              </w:rPr>
            </w:pPr>
            <w:r>
              <w:rPr>
                <w:rFonts w:cstheme="minorHAnsi"/>
                <w:lang w:eastAsia="mk-MK"/>
              </w:rPr>
              <w:t>Континуирано зголемување</w:t>
            </w:r>
          </w:p>
        </w:tc>
      </w:tr>
    </w:tbl>
    <w:p w14:paraId="2FD64A2F" w14:textId="77777777" w:rsidR="00E63F16" w:rsidRDefault="00E63F16" w:rsidP="00A84DCE">
      <w:pPr>
        <w:suppressAutoHyphens w:val="0"/>
        <w:spacing w:after="160" w:line="259" w:lineRule="auto"/>
        <w:jc w:val="left"/>
      </w:pPr>
    </w:p>
    <w:sectPr w:rsidR="00E63F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792" w14:textId="77777777" w:rsidR="007F6CD6" w:rsidRDefault="007F6CD6" w:rsidP="00E25526">
      <w:r>
        <w:separator/>
      </w:r>
    </w:p>
  </w:endnote>
  <w:endnote w:type="continuationSeparator" w:id="0">
    <w:p w14:paraId="51F45376" w14:textId="77777777" w:rsidR="007F6CD6" w:rsidRDefault="007F6CD6" w:rsidP="00E2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ans Regular">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7234"/>
      <w:docPartObj>
        <w:docPartGallery w:val="Page Numbers (Bottom of Page)"/>
        <w:docPartUnique/>
      </w:docPartObj>
    </w:sdtPr>
    <w:sdtEndPr>
      <w:rPr>
        <w:noProof/>
      </w:rPr>
    </w:sdtEndPr>
    <w:sdtContent>
      <w:p w14:paraId="5908DDA6" w14:textId="68E8C3F2" w:rsidR="00E25526" w:rsidRDefault="00E255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DD6D50" w14:textId="77777777" w:rsidR="00E25526" w:rsidRDefault="00E25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857F" w14:textId="77777777" w:rsidR="007F6CD6" w:rsidRDefault="007F6CD6" w:rsidP="00E25526">
      <w:r>
        <w:separator/>
      </w:r>
    </w:p>
  </w:footnote>
  <w:footnote w:type="continuationSeparator" w:id="0">
    <w:p w14:paraId="0DCCFE65" w14:textId="77777777" w:rsidR="007F6CD6" w:rsidRDefault="007F6CD6" w:rsidP="00E25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C2744"/>
    <w:multiLevelType w:val="hybridMultilevel"/>
    <w:tmpl w:val="3A4CF8C8"/>
    <w:lvl w:ilvl="0" w:tplc="536E0424">
      <w:numFmt w:val="bullet"/>
      <w:lvlText w:val="-"/>
      <w:lvlJc w:val="left"/>
      <w:pPr>
        <w:ind w:left="720" w:hanging="360"/>
      </w:pPr>
      <w:rPr>
        <w:rFonts w:ascii="StobiSans Regular" w:eastAsia="Times New Roman" w:hAnsi="StobiSans Regular"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31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16"/>
    <w:rsid w:val="00087E95"/>
    <w:rsid w:val="00094A28"/>
    <w:rsid w:val="000B5A41"/>
    <w:rsid w:val="00116974"/>
    <w:rsid w:val="00123279"/>
    <w:rsid w:val="00183B01"/>
    <w:rsid w:val="00185A37"/>
    <w:rsid w:val="001C4DA5"/>
    <w:rsid w:val="002A6E48"/>
    <w:rsid w:val="002E4E27"/>
    <w:rsid w:val="00354201"/>
    <w:rsid w:val="0038461C"/>
    <w:rsid w:val="00405BC8"/>
    <w:rsid w:val="004509E6"/>
    <w:rsid w:val="00490C21"/>
    <w:rsid w:val="004A1AC1"/>
    <w:rsid w:val="00595097"/>
    <w:rsid w:val="0060046C"/>
    <w:rsid w:val="00630E2A"/>
    <w:rsid w:val="00643AA7"/>
    <w:rsid w:val="00657C01"/>
    <w:rsid w:val="0067088D"/>
    <w:rsid w:val="0068319C"/>
    <w:rsid w:val="006D09FB"/>
    <w:rsid w:val="006E34B8"/>
    <w:rsid w:val="00737EDE"/>
    <w:rsid w:val="007E01DA"/>
    <w:rsid w:val="007F6CD6"/>
    <w:rsid w:val="008127CC"/>
    <w:rsid w:val="00814851"/>
    <w:rsid w:val="008721FF"/>
    <w:rsid w:val="00880D52"/>
    <w:rsid w:val="00882E0D"/>
    <w:rsid w:val="00947540"/>
    <w:rsid w:val="00955F5C"/>
    <w:rsid w:val="009675D2"/>
    <w:rsid w:val="00996BE3"/>
    <w:rsid w:val="009D0429"/>
    <w:rsid w:val="00A23206"/>
    <w:rsid w:val="00A40335"/>
    <w:rsid w:val="00A5369C"/>
    <w:rsid w:val="00A84DCE"/>
    <w:rsid w:val="00A86AAA"/>
    <w:rsid w:val="00AB43DA"/>
    <w:rsid w:val="00B10B30"/>
    <w:rsid w:val="00B177C3"/>
    <w:rsid w:val="00B25B2F"/>
    <w:rsid w:val="00B31592"/>
    <w:rsid w:val="00BC6FEB"/>
    <w:rsid w:val="00BD7D78"/>
    <w:rsid w:val="00C14BE2"/>
    <w:rsid w:val="00C66114"/>
    <w:rsid w:val="00D051D5"/>
    <w:rsid w:val="00D26AD7"/>
    <w:rsid w:val="00D748E2"/>
    <w:rsid w:val="00E16BBC"/>
    <w:rsid w:val="00E25526"/>
    <w:rsid w:val="00E4327F"/>
    <w:rsid w:val="00E63F16"/>
    <w:rsid w:val="00EA32CA"/>
    <w:rsid w:val="00EA7C31"/>
    <w:rsid w:val="00F27F1D"/>
    <w:rsid w:val="00F83A1D"/>
    <w:rsid w:val="00FB170B"/>
    <w:rsid w:val="00FB77C1"/>
    <w:rsid w:val="00FE0C28"/>
    <w:rsid w:val="00FF2C32"/>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5EE4"/>
  <w15:chartTrackingRefBased/>
  <w15:docId w15:val="{CCD694BE-A50C-46B6-AD06-8C05BCB9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E63F16"/>
    <w:pPr>
      <w:suppressAutoHyphens/>
      <w:spacing w:after="0" w:line="240" w:lineRule="auto"/>
      <w:jc w:val="both"/>
    </w:pPr>
    <w:rPr>
      <w:rFonts w:ascii="StobiSans Regular" w:eastAsia="Times New Roman" w:hAnsi="StobiSans Regular" w:cs="Times New Roman"/>
      <w:kern w:val="0"/>
      <w:lang w:val="mk-MK" w:eastAsia="en-GB"/>
      <w14:ligatures w14:val="none"/>
    </w:rPr>
  </w:style>
  <w:style w:type="paragraph" w:styleId="Heading1">
    <w:name w:val="heading 1"/>
    <w:basedOn w:val="Normal"/>
    <w:next w:val="Normal"/>
    <w:link w:val="Heading1Char"/>
    <w:uiPriority w:val="9"/>
    <w:qFormat/>
    <w:rsid w:val="00E63F16"/>
    <w:pPr>
      <w:keepNext/>
      <w:keepLines/>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63F16"/>
    <w:pPr>
      <w:keepNext/>
      <w:keepLines/>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63F16"/>
    <w:pPr>
      <w:keepNext/>
      <w:keepLines/>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63F16"/>
    <w:pPr>
      <w:keepNext/>
      <w:keepLines/>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E63F16"/>
    <w:pPr>
      <w:keepNext/>
      <w:keepLines/>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E63F16"/>
    <w:pPr>
      <w:keepNext/>
      <w:keepLines/>
      <w:suppressAutoHyphens w:val="0"/>
      <w:spacing w:before="40" w:line="278" w:lineRule="auto"/>
      <w:jc w:val="left"/>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E63F16"/>
    <w:pPr>
      <w:keepNext/>
      <w:keepLines/>
      <w:suppressAutoHyphens w:val="0"/>
      <w:spacing w:before="40" w:line="278" w:lineRule="auto"/>
      <w:jc w:val="left"/>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E63F16"/>
    <w:pPr>
      <w:keepNext/>
      <w:keepLines/>
      <w:suppressAutoHyphens w:val="0"/>
      <w:spacing w:line="278" w:lineRule="auto"/>
      <w:jc w:val="left"/>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E63F16"/>
    <w:pPr>
      <w:keepNext/>
      <w:keepLines/>
      <w:suppressAutoHyphens w:val="0"/>
      <w:spacing w:line="278" w:lineRule="auto"/>
      <w:jc w:val="left"/>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F16"/>
    <w:rPr>
      <w:rFonts w:eastAsiaTheme="majorEastAsia" w:cstheme="majorBidi"/>
      <w:color w:val="272727" w:themeColor="text1" w:themeTint="D8"/>
    </w:rPr>
  </w:style>
  <w:style w:type="paragraph" w:styleId="Title">
    <w:name w:val="Title"/>
    <w:basedOn w:val="Normal"/>
    <w:next w:val="Normal"/>
    <w:link w:val="TitleChar"/>
    <w:uiPriority w:val="10"/>
    <w:qFormat/>
    <w:rsid w:val="00E63F16"/>
    <w:pPr>
      <w:suppressAutoHyphens w:val="0"/>
      <w:spacing w:after="8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63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F16"/>
    <w:pPr>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63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F1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E63F16"/>
    <w:rPr>
      <w:i/>
      <w:iCs/>
      <w:color w:val="404040" w:themeColor="text1" w:themeTint="BF"/>
    </w:rPr>
  </w:style>
  <w:style w:type="paragraph" w:styleId="ListParagraph">
    <w:name w:val="List Paragraph"/>
    <w:basedOn w:val="Normal"/>
    <w:uiPriority w:val="34"/>
    <w:qFormat/>
    <w:rsid w:val="00E63F16"/>
    <w:pPr>
      <w:suppressAutoHyphens w:val="0"/>
      <w:spacing w:after="160" w:line="278" w:lineRule="auto"/>
      <w:ind w:left="720"/>
      <w:contextualSpacing/>
      <w:jc w:val="left"/>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E63F16"/>
    <w:rPr>
      <w:i/>
      <w:iCs/>
      <w:color w:val="0F4761" w:themeColor="accent1" w:themeShade="BF"/>
    </w:rPr>
  </w:style>
  <w:style w:type="paragraph" w:styleId="IntenseQuote">
    <w:name w:val="Intense Quote"/>
    <w:basedOn w:val="Normal"/>
    <w:next w:val="Normal"/>
    <w:link w:val="IntenseQuoteChar"/>
    <w:uiPriority w:val="30"/>
    <w:qFormat/>
    <w:rsid w:val="00E63F1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E63F16"/>
    <w:rPr>
      <w:i/>
      <w:iCs/>
      <w:color w:val="0F4761" w:themeColor="accent1" w:themeShade="BF"/>
    </w:rPr>
  </w:style>
  <w:style w:type="character" w:styleId="IntenseReference">
    <w:name w:val="Intense Reference"/>
    <w:basedOn w:val="DefaultParagraphFont"/>
    <w:uiPriority w:val="32"/>
    <w:qFormat/>
    <w:rsid w:val="00E63F16"/>
    <w:rPr>
      <w:b/>
      <w:bCs/>
      <w:smallCaps/>
      <w:color w:val="0F4761" w:themeColor="accent1" w:themeShade="BF"/>
      <w:spacing w:val="5"/>
    </w:rPr>
  </w:style>
  <w:style w:type="table" w:styleId="TableGrid">
    <w:name w:val="Table Grid"/>
    <w:basedOn w:val="TableNormal"/>
    <w:uiPriority w:val="39"/>
    <w:rsid w:val="00E63F1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E2A"/>
    <w:rPr>
      <w:color w:val="467886" w:themeColor="hyperlink"/>
      <w:u w:val="single"/>
    </w:rPr>
  </w:style>
  <w:style w:type="character" w:styleId="UnresolvedMention">
    <w:name w:val="Unresolved Mention"/>
    <w:basedOn w:val="DefaultParagraphFont"/>
    <w:uiPriority w:val="99"/>
    <w:semiHidden/>
    <w:unhideWhenUsed/>
    <w:rsid w:val="00630E2A"/>
    <w:rPr>
      <w:color w:val="605E5C"/>
      <w:shd w:val="clear" w:color="auto" w:fill="E1DFDD"/>
    </w:rPr>
  </w:style>
  <w:style w:type="paragraph" w:styleId="Header">
    <w:name w:val="header"/>
    <w:basedOn w:val="Normal"/>
    <w:link w:val="HeaderChar"/>
    <w:uiPriority w:val="99"/>
    <w:unhideWhenUsed/>
    <w:rsid w:val="00E25526"/>
    <w:pPr>
      <w:tabs>
        <w:tab w:val="center" w:pos="4680"/>
        <w:tab w:val="right" w:pos="9360"/>
      </w:tabs>
    </w:pPr>
  </w:style>
  <w:style w:type="character" w:customStyle="1" w:styleId="HeaderChar">
    <w:name w:val="Header Char"/>
    <w:basedOn w:val="DefaultParagraphFont"/>
    <w:link w:val="Header"/>
    <w:uiPriority w:val="99"/>
    <w:rsid w:val="00E25526"/>
    <w:rPr>
      <w:rFonts w:ascii="StobiSans Regular" w:eastAsia="Times New Roman" w:hAnsi="StobiSans Regular" w:cs="Times New Roman"/>
      <w:kern w:val="0"/>
      <w:lang w:val="mk-MK" w:eastAsia="en-GB"/>
      <w14:ligatures w14:val="none"/>
    </w:rPr>
  </w:style>
  <w:style w:type="paragraph" w:styleId="Footer">
    <w:name w:val="footer"/>
    <w:basedOn w:val="Normal"/>
    <w:link w:val="FooterChar"/>
    <w:uiPriority w:val="99"/>
    <w:unhideWhenUsed/>
    <w:rsid w:val="00E25526"/>
    <w:pPr>
      <w:tabs>
        <w:tab w:val="center" w:pos="4680"/>
        <w:tab w:val="right" w:pos="9360"/>
      </w:tabs>
    </w:pPr>
  </w:style>
  <w:style w:type="character" w:customStyle="1" w:styleId="FooterChar">
    <w:name w:val="Footer Char"/>
    <w:basedOn w:val="DefaultParagraphFont"/>
    <w:link w:val="Footer"/>
    <w:uiPriority w:val="99"/>
    <w:rsid w:val="00E25526"/>
    <w:rPr>
      <w:rFonts w:ascii="StobiSans Regular" w:eastAsia="Times New Roman" w:hAnsi="StobiSans Regular" w:cs="Times New Roman"/>
      <w:kern w:val="0"/>
      <w:lang w:val="mk-MK"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avda.gov.m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0E9A1-3AA0-4BE2-AFC0-27C85356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25</Pages>
  <Words>6994</Words>
  <Characters>39872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Suzana Nikodijevic</cp:lastModifiedBy>
  <cp:revision>40</cp:revision>
  <dcterms:created xsi:type="dcterms:W3CDTF">2025-11-24T13:12:00Z</dcterms:created>
  <dcterms:modified xsi:type="dcterms:W3CDTF">2025-12-22T08:08:00Z</dcterms:modified>
</cp:coreProperties>
</file>