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8803FDD" w:rsidR="004203EB" w:rsidRDefault="00CD1E02" w:rsidP="716E712F">
      <w:pPr>
        <w:spacing w:after="0" w:line="240" w:lineRule="auto"/>
        <w:jc w:val="both"/>
        <w:rPr>
          <w:rFonts w:ascii="Arial" w:hAnsi="Arial" w:cs="Arial"/>
        </w:rPr>
      </w:pPr>
      <w:r w:rsidRPr="716E712F">
        <w:rPr>
          <w:rFonts w:ascii="Arial" w:hAnsi="Arial" w:cs="Arial"/>
        </w:rPr>
        <w:t>Ве молиме, пополнетиот образец доставете го до: име и адреса на примач</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49D55A4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Назив на вашата организација:</w:t>
      </w:r>
      <w:r w:rsidRPr="0099371C">
        <w:t xml:space="preserve"> </w:t>
      </w:r>
      <w:r w:rsidRPr="0099371C">
        <w:rPr>
          <w:rFonts w:ascii="Arial" w:hAnsi="Arial" w:cs="Arial"/>
        </w:rPr>
        <w:t>Институт за европска политика - Скопје</w:t>
      </w:r>
    </w:p>
    <w:p w14:paraId="18F43D77" w14:textId="77777777" w:rsidR="007D2F0B" w:rsidRPr="00786344" w:rsidRDefault="007D2F0B" w:rsidP="007D2F0B">
      <w:pPr>
        <w:spacing w:after="0" w:line="240" w:lineRule="auto"/>
        <w:jc w:val="both"/>
        <w:rPr>
          <w:rFonts w:ascii="Arial" w:hAnsi="Arial" w:cs="Arial"/>
          <w:b/>
        </w:rPr>
      </w:pPr>
    </w:p>
    <w:p w14:paraId="6CE6CD8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Адреса (улица, број, општина):</w:t>
      </w:r>
      <w:r>
        <w:rPr>
          <w:rFonts w:ascii="Arial" w:hAnsi="Arial" w:cs="Arial"/>
          <w:b/>
        </w:rPr>
        <w:t xml:space="preserve"> </w:t>
      </w:r>
      <w:r w:rsidRPr="0099371C">
        <w:rPr>
          <w:rFonts w:ascii="Arial" w:hAnsi="Arial" w:cs="Arial"/>
        </w:rPr>
        <w:t xml:space="preserve">Ул. Антоние </w:t>
      </w:r>
      <w:proofErr w:type="spellStart"/>
      <w:r w:rsidRPr="0099371C">
        <w:rPr>
          <w:rFonts w:ascii="Arial" w:hAnsi="Arial" w:cs="Arial"/>
        </w:rPr>
        <w:t>Грубишиќ</w:t>
      </w:r>
      <w:proofErr w:type="spellEnd"/>
      <w:r w:rsidRPr="0099371C">
        <w:rPr>
          <w:rFonts w:ascii="Arial" w:hAnsi="Arial" w:cs="Arial"/>
        </w:rPr>
        <w:t xml:space="preserve"> 2/2, општина Центар, 1000 Скопје</w:t>
      </w:r>
    </w:p>
    <w:p w14:paraId="6D66AE72" w14:textId="77777777" w:rsidR="007D2F0B" w:rsidRPr="00786344" w:rsidRDefault="007D2F0B" w:rsidP="007D2F0B">
      <w:pPr>
        <w:spacing w:after="0" w:line="240" w:lineRule="auto"/>
        <w:jc w:val="both"/>
        <w:rPr>
          <w:rFonts w:ascii="Arial" w:hAnsi="Arial" w:cs="Arial"/>
          <w:b/>
        </w:rPr>
      </w:pPr>
    </w:p>
    <w:p w14:paraId="173F2A8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Електронска пошта (e-</w:t>
      </w:r>
      <w:proofErr w:type="spellStart"/>
      <w:r w:rsidRPr="00786344">
        <w:rPr>
          <w:rFonts w:ascii="Arial" w:hAnsi="Arial" w:cs="Arial"/>
          <w:b/>
        </w:rPr>
        <w:t>mail</w:t>
      </w:r>
      <w:proofErr w:type="spellEnd"/>
      <w:r w:rsidRPr="00786344">
        <w:rPr>
          <w:rFonts w:ascii="Arial" w:hAnsi="Arial" w:cs="Arial"/>
          <w:b/>
        </w:rPr>
        <w:t>):</w:t>
      </w:r>
      <w:r w:rsidRPr="0099371C">
        <w:rPr>
          <w:rFonts w:ascii="Times New Roman" w:eastAsia="Times New Roman" w:hAnsi="Times New Roman" w:cs="Times New Roman"/>
          <w:sz w:val="24"/>
          <w:szCs w:val="20"/>
          <w:lang w:val="en-US"/>
        </w:rPr>
        <w:t xml:space="preserve"> </w:t>
      </w:r>
      <w:hyperlink r:id="rId10" w:history="1">
        <w:r w:rsidRPr="0099371C">
          <w:rPr>
            <w:rStyle w:val="Hyperlink"/>
            <w:rFonts w:ascii="Arial" w:hAnsi="Arial" w:cs="Arial"/>
            <w:lang w:val="en-US"/>
          </w:rPr>
          <w:t>contact@epi.org.mk</w:t>
        </w:r>
      </w:hyperlink>
    </w:p>
    <w:p w14:paraId="6D4E374E" w14:textId="77777777" w:rsidR="007D2F0B" w:rsidRPr="00786344" w:rsidRDefault="007D2F0B" w:rsidP="007D2F0B">
      <w:pPr>
        <w:spacing w:after="0" w:line="240" w:lineRule="auto"/>
        <w:jc w:val="both"/>
        <w:rPr>
          <w:rFonts w:ascii="Arial" w:hAnsi="Arial" w:cs="Arial"/>
          <w:b/>
        </w:rPr>
      </w:pPr>
    </w:p>
    <w:p w14:paraId="6CAC9E2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Телефонски број:</w:t>
      </w:r>
      <w:r w:rsidRPr="0099371C">
        <w:t xml:space="preserve"> </w:t>
      </w:r>
      <w:r>
        <w:rPr>
          <w:rFonts w:ascii="Arial" w:hAnsi="Arial" w:cs="Arial"/>
        </w:rPr>
        <w:t>0</w:t>
      </w:r>
      <w:r w:rsidRPr="0099371C">
        <w:rPr>
          <w:rFonts w:ascii="Arial" w:hAnsi="Arial" w:cs="Arial"/>
        </w:rPr>
        <w:t>2 3280 100</w:t>
      </w:r>
    </w:p>
    <w:p w14:paraId="353B15F4" w14:textId="77777777" w:rsidR="007D2F0B" w:rsidRPr="00786344" w:rsidRDefault="007D2F0B" w:rsidP="007D2F0B">
      <w:pPr>
        <w:spacing w:after="0" w:line="240" w:lineRule="auto"/>
        <w:jc w:val="both"/>
        <w:rPr>
          <w:rFonts w:ascii="Arial" w:hAnsi="Arial" w:cs="Arial"/>
          <w:b/>
        </w:rPr>
      </w:pPr>
    </w:p>
    <w:p w14:paraId="36C613DF" w14:textId="77777777" w:rsidR="007D2F0B" w:rsidRPr="0099371C" w:rsidRDefault="007D2F0B" w:rsidP="007D2F0B">
      <w:pPr>
        <w:spacing w:after="0" w:line="240" w:lineRule="auto"/>
        <w:jc w:val="both"/>
        <w:rPr>
          <w:rFonts w:ascii="Arial" w:hAnsi="Arial" w:cs="Arial"/>
        </w:rPr>
      </w:pPr>
      <w:r w:rsidRPr="00786344">
        <w:rPr>
          <w:rFonts w:ascii="Arial" w:hAnsi="Arial" w:cs="Arial"/>
          <w:b/>
        </w:rPr>
        <w:t>Лице за контакт (име и презиме, телефон и е-пошта):</w:t>
      </w:r>
      <w:r w:rsidRPr="0099371C">
        <w:t xml:space="preserve"> </w:t>
      </w:r>
      <w:r w:rsidRPr="0099371C">
        <w:rPr>
          <w:rFonts w:ascii="Arial" w:hAnsi="Arial" w:cs="Arial"/>
        </w:rPr>
        <w:t xml:space="preserve">Симонида Кацарска, 078 238 748, </w:t>
      </w:r>
      <w:hyperlink r:id="rId11" w:history="1">
        <w:r w:rsidRPr="0099371C">
          <w:rPr>
            <w:rStyle w:val="Hyperlink"/>
            <w:rFonts w:ascii="Arial" w:hAnsi="Arial" w:cs="Arial"/>
            <w:lang w:val="en-US"/>
          </w:rPr>
          <w:t>simonida.kacarska@epi.org.mk</w:t>
        </w:r>
      </w:hyperlink>
    </w:p>
    <w:p w14:paraId="67F530DE" w14:textId="77777777" w:rsidR="007D2F0B" w:rsidRPr="00786344" w:rsidRDefault="007D2F0B" w:rsidP="007D2F0B">
      <w:pPr>
        <w:spacing w:after="0" w:line="240" w:lineRule="auto"/>
        <w:jc w:val="both"/>
        <w:rPr>
          <w:rFonts w:ascii="Arial" w:hAnsi="Arial" w:cs="Arial"/>
          <w:b/>
        </w:rPr>
      </w:pPr>
    </w:p>
    <w:p w14:paraId="4460B334"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 xml:space="preserve">Веб-страница на </w:t>
      </w:r>
      <w:r>
        <w:rPr>
          <w:rFonts w:ascii="Arial" w:hAnsi="Arial" w:cs="Arial"/>
          <w:b/>
        </w:rPr>
        <w:t>В</w:t>
      </w:r>
      <w:r w:rsidRPr="00786344">
        <w:rPr>
          <w:rFonts w:ascii="Arial" w:hAnsi="Arial" w:cs="Arial"/>
          <w:b/>
        </w:rPr>
        <w:t>ашата организација:</w:t>
      </w:r>
      <w:r w:rsidRPr="0099371C">
        <w:rPr>
          <w:rFonts w:ascii="Times New Roman" w:eastAsia="Times New Roman" w:hAnsi="Times New Roman" w:cs="Times New Roman"/>
          <w:sz w:val="24"/>
          <w:szCs w:val="20"/>
          <w:lang w:val="en-US"/>
        </w:rPr>
        <w:t xml:space="preserve"> </w:t>
      </w:r>
      <w:hyperlink r:id="rId12" w:history="1">
        <w:r w:rsidRPr="0099371C">
          <w:rPr>
            <w:rStyle w:val="Hyperlink"/>
            <w:rFonts w:ascii="Arial" w:hAnsi="Arial" w:cs="Arial"/>
            <w:lang w:val="en-US"/>
          </w:rPr>
          <w:t>www.epi.org.mk</w:t>
        </w:r>
      </w:hyperlink>
    </w:p>
    <w:p w14:paraId="480BC48A" w14:textId="77777777" w:rsidR="00FE4CDA" w:rsidRPr="00786344" w:rsidRDefault="00FE4CDA" w:rsidP="00A6305C">
      <w:pPr>
        <w:spacing w:after="0" w:line="240" w:lineRule="auto"/>
        <w:jc w:val="both"/>
        <w:rPr>
          <w:rFonts w:ascii="Arial" w:hAnsi="Arial" w:cs="Arial"/>
        </w:rPr>
      </w:pPr>
    </w:p>
    <w:p w14:paraId="6EAE41DE" w14:textId="290BF1D3" w:rsidR="000956CA" w:rsidRDefault="00992DCD" w:rsidP="00A6305C">
      <w:pPr>
        <w:spacing w:after="0" w:line="240" w:lineRule="auto"/>
        <w:jc w:val="both"/>
        <w:rPr>
          <w:rFonts w:ascii="Arial" w:hAnsi="Arial" w:cs="Arial"/>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w:t>
      </w:r>
      <w:proofErr w:type="spellStart"/>
      <w:r w:rsidR="3CA9B39C" w:rsidRPr="716E712F">
        <w:rPr>
          <w:rFonts w:ascii="Arial" w:hAnsi="Arial" w:cs="Arial"/>
          <w:b/>
          <w:bCs/>
        </w:rPr>
        <w:t>Ваште</w:t>
      </w:r>
      <w:proofErr w:type="spellEnd"/>
      <w:r w:rsidR="3CA9B39C" w:rsidRPr="716E712F">
        <w:rPr>
          <w:rFonts w:ascii="Arial" w:hAnsi="Arial" w:cs="Arial"/>
          <w:b/>
          <w:bCs/>
        </w:rPr>
        <w:t xml:space="preserve">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7D2F0B" w:rsidRPr="007D2F0B">
        <w:t xml:space="preserve"> </w:t>
      </w:r>
      <w:r w:rsidR="0049132C" w:rsidRPr="0049132C">
        <w:rPr>
          <w:rFonts w:ascii="Arial" w:hAnsi="Arial" w:cs="Arial"/>
          <w:bCs/>
        </w:rPr>
        <w:t>Поефективно, поефикасно и инклузивно/</w:t>
      </w:r>
      <w:proofErr w:type="spellStart"/>
      <w:r w:rsidR="0049132C" w:rsidRPr="0049132C">
        <w:rPr>
          <w:rFonts w:ascii="Arial" w:hAnsi="Arial" w:cs="Arial"/>
          <w:bCs/>
        </w:rPr>
        <w:t>партиципативно</w:t>
      </w:r>
      <w:proofErr w:type="spellEnd"/>
      <w:r w:rsidR="0049132C" w:rsidRPr="0049132C">
        <w:rPr>
          <w:rFonts w:ascii="Arial" w:hAnsi="Arial" w:cs="Arial"/>
          <w:bCs/>
        </w:rPr>
        <w:t xml:space="preserve"> креирање политики</w:t>
      </w:r>
    </w:p>
    <w:p w14:paraId="6AFC68E9" w14:textId="77777777" w:rsidR="00CC4D24" w:rsidRPr="00786344" w:rsidRDefault="00CC4D24"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2036A152" w:rsidR="004F0006" w:rsidRDefault="00786344" w:rsidP="00786344">
      <w:pPr>
        <w:pStyle w:val="ListParagraph"/>
        <w:numPr>
          <w:ilvl w:val="0"/>
          <w:numId w:val="1"/>
        </w:numPr>
        <w:spacing w:after="0" w:line="240" w:lineRule="auto"/>
        <w:jc w:val="both"/>
        <w:rPr>
          <w:rFonts w:ascii="Arial" w:hAnsi="Arial" w:cs="Arial"/>
          <w:b/>
        </w:rPr>
      </w:pPr>
      <w:r>
        <w:rPr>
          <w:rFonts w:ascii="Arial" w:hAnsi="Arial" w:cs="Arial"/>
          <w:b/>
        </w:rPr>
        <w:t xml:space="preserve">Владеење на право </w:t>
      </w:r>
    </w:p>
    <w:p w14:paraId="30BB6206" w14:textId="6AD78CFF" w:rsidR="00786344" w:rsidRPr="00931D6A" w:rsidRDefault="00786344" w:rsidP="00786344">
      <w:pPr>
        <w:pStyle w:val="ListParagraph"/>
        <w:numPr>
          <w:ilvl w:val="0"/>
          <w:numId w:val="1"/>
        </w:numPr>
        <w:spacing w:after="0" w:line="240" w:lineRule="auto"/>
        <w:jc w:val="both"/>
        <w:rPr>
          <w:rFonts w:ascii="Arial" w:hAnsi="Arial" w:cs="Arial"/>
          <w:sz w:val="28"/>
          <w:szCs w:val="28"/>
        </w:rPr>
      </w:pPr>
      <w:r>
        <w:rPr>
          <w:rFonts w:ascii="Arial" w:hAnsi="Arial" w:cs="Arial"/>
          <w:b/>
        </w:rPr>
        <w:t>Добро владеење</w:t>
      </w:r>
      <w:r w:rsidR="00931D6A">
        <w:rPr>
          <w:rFonts w:ascii="Arial" w:hAnsi="Arial" w:cs="Arial"/>
          <w:b/>
          <w:lang w:val="en-US"/>
        </w:rPr>
        <w:t xml:space="preserve"> </w:t>
      </w:r>
      <w:r w:rsidR="0049132C" w:rsidRPr="00931D6A">
        <w:rPr>
          <w:rFonts w:ascii="Arial" w:hAnsi="Arial" w:cs="Arial"/>
          <w:sz w:val="28"/>
          <w:szCs w:val="28"/>
          <w:lang w:val="en-US"/>
        </w:rPr>
        <w:t>√</w:t>
      </w:r>
    </w:p>
    <w:p w14:paraId="3E5939B7" w14:textId="23EC55D3"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Борба против корупција</w:t>
      </w:r>
    </w:p>
    <w:p w14:paraId="288A8BF5" w14:textId="292709D2"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18172A5" w:rsidR="000956CA" w:rsidRDefault="000956CA" w:rsidP="00A6305C">
      <w:pPr>
        <w:spacing w:after="0" w:line="240" w:lineRule="auto"/>
        <w:jc w:val="both"/>
        <w:rPr>
          <w:rFonts w:ascii="Arial" w:hAnsi="Arial" w:cs="Arial"/>
        </w:rPr>
      </w:pPr>
    </w:p>
    <w:p w14:paraId="3E769BEB" w14:textId="1DF09202" w:rsidR="00814263" w:rsidRDefault="0049132C" w:rsidP="6A84DDC1">
      <w:pPr>
        <w:spacing w:after="0" w:line="240" w:lineRule="auto"/>
        <w:jc w:val="both"/>
        <w:rPr>
          <w:rFonts w:ascii="Arial" w:hAnsi="Arial" w:cs="Arial"/>
          <w:bCs/>
          <w:u w:val="single"/>
        </w:rPr>
      </w:pPr>
      <w:r w:rsidRPr="0049132C">
        <w:rPr>
          <w:rFonts w:ascii="Arial" w:hAnsi="Arial" w:cs="Arial"/>
          <w:bCs/>
          <w:u w:val="single"/>
        </w:rPr>
        <w:t xml:space="preserve">Постои напредок во областа на развојот и координацијата на политиките кој главно се должи на </w:t>
      </w:r>
      <w:proofErr w:type="spellStart"/>
      <w:r w:rsidRPr="0049132C">
        <w:rPr>
          <w:rFonts w:ascii="Arial" w:hAnsi="Arial" w:cs="Arial"/>
          <w:bCs/>
          <w:u w:val="single"/>
        </w:rPr>
        <w:t>поконзистентна</w:t>
      </w:r>
      <w:proofErr w:type="spellEnd"/>
      <w:r w:rsidRPr="0049132C">
        <w:rPr>
          <w:rFonts w:ascii="Arial" w:hAnsi="Arial" w:cs="Arial"/>
          <w:bCs/>
          <w:u w:val="single"/>
        </w:rPr>
        <w:t xml:space="preserve"> примена на суштинските алатки за </w:t>
      </w:r>
      <w:proofErr w:type="spellStart"/>
      <w:r w:rsidRPr="0049132C">
        <w:rPr>
          <w:rFonts w:ascii="Arial" w:hAnsi="Arial" w:cs="Arial"/>
          <w:bCs/>
          <w:u w:val="single"/>
        </w:rPr>
        <w:t>партиципативно</w:t>
      </w:r>
      <w:proofErr w:type="spellEnd"/>
      <w:r w:rsidRPr="0049132C">
        <w:rPr>
          <w:rFonts w:ascii="Arial" w:hAnsi="Arial" w:cs="Arial"/>
          <w:bCs/>
          <w:u w:val="single"/>
        </w:rPr>
        <w:t xml:space="preserve"> креирање на политиките засновани на докази и до одредена мерка и на унапредувањето на транспарентноста на процесот на одлучување на Владата. Сепак, постојат големи слабости и празнини во регулаторната и </w:t>
      </w:r>
      <w:proofErr w:type="spellStart"/>
      <w:r w:rsidRPr="0049132C">
        <w:rPr>
          <w:rFonts w:ascii="Arial" w:hAnsi="Arial" w:cs="Arial"/>
          <w:bCs/>
          <w:u w:val="single"/>
        </w:rPr>
        <w:t>методолошката</w:t>
      </w:r>
      <w:proofErr w:type="spellEnd"/>
      <w:r w:rsidRPr="0049132C">
        <w:rPr>
          <w:rFonts w:ascii="Arial" w:hAnsi="Arial" w:cs="Arial"/>
          <w:bCs/>
          <w:u w:val="single"/>
        </w:rPr>
        <w:t xml:space="preserve"> рамка за развој на владини политики и планирањето и надзорот на спроведувањето на политиките, вклучувајќи го и планирањето на политиките поврзани со интеграцијата во ЕУ, како и во спроведувањето и примената  на клучни постапки и функции потребни за ефикасно работење на Владата.</w:t>
      </w:r>
    </w:p>
    <w:p w14:paraId="311E0E1A" w14:textId="77777777" w:rsidR="0049132C" w:rsidRDefault="0049132C" w:rsidP="6A84DDC1">
      <w:pPr>
        <w:spacing w:after="0" w:line="240" w:lineRule="auto"/>
        <w:jc w:val="both"/>
        <w:rPr>
          <w:rFonts w:ascii="Arial" w:hAnsi="Arial" w:cs="Arial"/>
          <w:b/>
          <w:bCs/>
        </w:rPr>
      </w:pPr>
    </w:p>
    <w:p w14:paraId="3C0234F8" w14:textId="5E23FBE3"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20E838F7" w14:textId="77777777" w:rsidR="00336028" w:rsidRDefault="00336028" w:rsidP="00336028">
      <w:pPr>
        <w:spacing w:before="120" w:after="120" w:line="240" w:lineRule="auto"/>
        <w:jc w:val="both"/>
        <w:rPr>
          <w:rFonts w:ascii="Arial" w:hAnsi="Arial" w:cs="Arial"/>
          <w:i/>
        </w:rPr>
      </w:pPr>
    </w:p>
    <w:p w14:paraId="74A903C7" w14:textId="4817A70A" w:rsidR="0049132C" w:rsidRDefault="0049132C" w:rsidP="0049132C">
      <w:pPr>
        <w:spacing w:after="0" w:line="240" w:lineRule="auto"/>
        <w:jc w:val="both"/>
        <w:rPr>
          <w:rFonts w:ascii="Arial" w:hAnsi="Arial" w:cs="Arial"/>
          <w:bCs/>
          <w:u w:val="single"/>
        </w:rPr>
      </w:pPr>
      <w:r w:rsidRPr="0049132C">
        <w:rPr>
          <w:rFonts w:ascii="Arial" w:hAnsi="Arial" w:cs="Arial"/>
          <w:bCs/>
          <w:u w:val="single"/>
        </w:rPr>
        <w:t xml:space="preserve">Јавноста треба да биде вклучена во </w:t>
      </w:r>
      <w:proofErr w:type="spellStart"/>
      <w:r w:rsidRPr="0049132C">
        <w:rPr>
          <w:rFonts w:ascii="Arial" w:hAnsi="Arial" w:cs="Arial"/>
          <w:bCs/>
          <w:u w:val="single"/>
        </w:rPr>
        <w:t>ранa</w:t>
      </w:r>
      <w:proofErr w:type="spellEnd"/>
      <w:r w:rsidRPr="0049132C">
        <w:rPr>
          <w:rFonts w:ascii="Arial" w:hAnsi="Arial" w:cs="Arial"/>
          <w:bCs/>
          <w:u w:val="single"/>
        </w:rPr>
        <w:t xml:space="preserve"> </w:t>
      </w:r>
      <w:proofErr w:type="spellStart"/>
      <w:r w:rsidRPr="0049132C">
        <w:rPr>
          <w:rFonts w:ascii="Arial" w:hAnsi="Arial" w:cs="Arial"/>
          <w:bCs/>
          <w:u w:val="single"/>
        </w:rPr>
        <w:t>фазa</w:t>
      </w:r>
      <w:proofErr w:type="spellEnd"/>
      <w:r w:rsidRPr="0049132C">
        <w:rPr>
          <w:rFonts w:ascii="Arial" w:hAnsi="Arial" w:cs="Arial"/>
          <w:bCs/>
          <w:u w:val="single"/>
        </w:rPr>
        <w:t xml:space="preserve"> од консултациите. За тоа институциите треба да водат детална евиденција и навремено да известуваат за процесот на своите интернет-страници, со цел да ја информираат јавноста за прашањата за кои се дискутирало, кои предлози и забелешки биле дадени и дали истите биле прифатени, како и образложение зошто предлозите и забелешките не биле прифатени. Попрецизно, институциите треба континуирано да обезбедуваат повратни информации за текот на консултативниот процес.</w:t>
      </w:r>
    </w:p>
    <w:p w14:paraId="5DD98932" w14:textId="77777777" w:rsidR="0049132C" w:rsidRPr="0049132C" w:rsidRDefault="0049132C" w:rsidP="0049132C">
      <w:pPr>
        <w:spacing w:after="0" w:line="240" w:lineRule="auto"/>
        <w:jc w:val="both"/>
        <w:rPr>
          <w:rFonts w:ascii="Arial" w:hAnsi="Arial" w:cs="Arial"/>
          <w:bCs/>
          <w:u w:val="single"/>
        </w:rPr>
      </w:pPr>
    </w:p>
    <w:p w14:paraId="43B81283" w14:textId="7D7128FD" w:rsidR="00814263" w:rsidRDefault="0049132C" w:rsidP="0049132C">
      <w:pPr>
        <w:spacing w:after="0" w:line="240" w:lineRule="auto"/>
        <w:jc w:val="both"/>
        <w:rPr>
          <w:rFonts w:ascii="Arial" w:hAnsi="Arial" w:cs="Arial"/>
          <w:bCs/>
          <w:u w:val="single"/>
        </w:rPr>
      </w:pPr>
      <w:r w:rsidRPr="0049132C">
        <w:rPr>
          <w:rFonts w:ascii="Arial" w:hAnsi="Arial" w:cs="Arial"/>
          <w:bCs/>
          <w:u w:val="single"/>
        </w:rPr>
        <w:t>Институциите треба континуирано да одржуваат отворен дијалог со ГО за спорните прашања и проблеми, со цел заедничко дефинирање на заклучоци и решенија и да назначат контакт-лица за соработка со ГО и другите засегнати страни. Државните институции треба да воспостават систематска база на податоци за контакт со што ќе обезбеди дека во консултативниот процес се застапени најразлични интересни групи (за женски права, за малцински права, синдикати, здруженија на работодавачи итн.) и ваквите групи треба соодветно бидат повикани да учествуваат во консултациите, истовремено соодветно разбирајќи ја нивната сфера на интерес.</w:t>
      </w:r>
    </w:p>
    <w:p w14:paraId="793E6C57" w14:textId="77777777" w:rsidR="0049132C" w:rsidRPr="007C0D77" w:rsidRDefault="0049132C" w:rsidP="0049132C">
      <w:pPr>
        <w:spacing w:after="0" w:line="240" w:lineRule="auto"/>
        <w:jc w:val="both"/>
        <w:rPr>
          <w:rFonts w:asciiTheme="majorHAnsi" w:hAnsiTheme="majorHAnsi" w:cstheme="majorHAnsi"/>
          <w:color w:val="231F20"/>
          <w:sz w:val="20"/>
          <w:szCs w:val="20"/>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7131715E" w14:textId="77777777" w:rsidR="00A6305C" w:rsidRDefault="00A6305C" w:rsidP="00A6305C">
      <w:pPr>
        <w:spacing w:after="0" w:line="240" w:lineRule="auto"/>
        <w:jc w:val="both"/>
        <w:rPr>
          <w:rFonts w:ascii="Arial" w:hAnsi="Arial" w:cs="Arial"/>
        </w:rPr>
      </w:pPr>
    </w:p>
    <w:p w14:paraId="699BDBF3" w14:textId="7DE9DD80" w:rsidR="00814263" w:rsidRDefault="0049132C" w:rsidP="00A6305C">
      <w:pPr>
        <w:spacing w:after="0" w:line="240" w:lineRule="auto"/>
        <w:jc w:val="both"/>
        <w:rPr>
          <w:rFonts w:ascii="Arial" w:hAnsi="Arial" w:cs="Arial"/>
          <w:bCs/>
          <w:u w:val="single"/>
        </w:rPr>
      </w:pPr>
      <w:r w:rsidRPr="0049132C">
        <w:rPr>
          <w:rFonts w:ascii="Arial" w:hAnsi="Arial" w:cs="Arial"/>
          <w:bCs/>
          <w:u w:val="single"/>
        </w:rPr>
        <w:t>Јавноста ќе биде навремено запознаена и вклучена во развојот и креирањето на политиките и ќе има повратни информации за текот на целиот процес, односно ќе биде во тек со сето она што било предложено и земено предвид, односно ќе има образложение зошто одредена иницијатива не била земена предвид.</w:t>
      </w:r>
    </w:p>
    <w:p w14:paraId="0FE369D8" w14:textId="77777777" w:rsidR="0049132C" w:rsidRPr="00786344" w:rsidRDefault="0049132C"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lastRenderedPageBreak/>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278DE891" w14:textId="77777777" w:rsidR="00F73A1E" w:rsidRDefault="00F73A1E" w:rsidP="00A6305C">
      <w:pPr>
        <w:spacing w:after="0" w:line="240" w:lineRule="auto"/>
        <w:jc w:val="both"/>
        <w:rPr>
          <w:rFonts w:ascii="Arial" w:hAnsi="Arial" w:cs="Arial"/>
        </w:rPr>
      </w:pPr>
    </w:p>
    <w:p w14:paraId="6D5324F5" w14:textId="0046774F" w:rsidR="00814263" w:rsidRDefault="0049132C" w:rsidP="00814263">
      <w:pPr>
        <w:spacing w:after="0" w:line="240" w:lineRule="auto"/>
        <w:jc w:val="both"/>
        <w:rPr>
          <w:rFonts w:ascii="Arial" w:hAnsi="Arial" w:cs="Arial"/>
          <w:bCs/>
          <w:u w:val="single"/>
        </w:rPr>
      </w:pPr>
      <w:r w:rsidRPr="0049132C">
        <w:rPr>
          <w:rFonts w:ascii="Arial" w:hAnsi="Arial" w:cs="Arial"/>
          <w:bCs/>
          <w:u w:val="single"/>
        </w:rPr>
        <w:t>Нема финансиски импликации.</w:t>
      </w:r>
    </w:p>
    <w:p w14:paraId="2A5BAF99" w14:textId="77777777" w:rsidR="0049132C" w:rsidRPr="00786344" w:rsidRDefault="0049132C" w:rsidP="00814263">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proofErr w:type="spellStart"/>
      <w:r w:rsidR="00CD1E02" w:rsidRPr="6A84DDC1">
        <w:rPr>
          <w:rFonts w:ascii="Arial" w:hAnsi="Arial" w:cs="Arial"/>
          <w:i/>
          <w:iCs/>
        </w:rPr>
        <w:t>осигурате</w:t>
      </w:r>
      <w:proofErr w:type="spellEnd"/>
      <w:r w:rsidR="00CD1E02" w:rsidRPr="6A84DDC1">
        <w:rPr>
          <w:rFonts w:ascii="Arial" w:hAnsi="Arial" w:cs="Arial"/>
          <w:i/>
          <w:iCs/>
        </w:rPr>
        <w:t xml:space="preserve">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5E6C32C9" w14:textId="6D4CB540" w:rsidR="00814263" w:rsidRDefault="0049132C" w:rsidP="00A6305C">
      <w:pPr>
        <w:spacing w:after="0" w:line="240" w:lineRule="auto"/>
        <w:jc w:val="both"/>
        <w:rPr>
          <w:rFonts w:ascii="Arial" w:hAnsi="Arial" w:cs="Arial"/>
          <w:bCs/>
          <w:u w:val="single"/>
        </w:rPr>
      </w:pPr>
      <w:r w:rsidRPr="0049132C">
        <w:rPr>
          <w:rFonts w:ascii="Arial" w:hAnsi="Arial" w:cs="Arial"/>
          <w:bCs/>
          <w:u w:val="single"/>
        </w:rPr>
        <w:t>Успешноста на иницијативата ќе се следи преку соодветните објави на интернет страниците на институциите, од почетокот на консултативниот процес, а потоа и текот на самиот процес преку повратните информации.</w:t>
      </w:r>
    </w:p>
    <w:p w14:paraId="32D25C0D" w14:textId="77777777" w:rsidR="0049132C" w:rsidRPr="00F92EDC" w:rsidRDefault="0049132C" w:rsidP="00A6305C">
      <w:pPr>
        <w:spacing w:after="0" w:line="240" w:lineRule="auto"/>
        <w:jc w:val="both"/>
        <w:rPr>
          <w:rFonts w:ascii="Arial" w:hAnsi="Arial" w:cs="Arial"/>
          <w:u w:val="single"/>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859DFE7" w14:textId="7F1B5BB9" w:rsidR="00CD1E02" w:rsidRDefault="00CD1E02" w:rsidP="00A6305C">
      <w:pPr>
        <w:spacing w:after="0" w:line="240" w:lineRule="auto"/>
        <w:jc w:val="both"/>
        <w:rPr>
          <w:rFonts w:ascii="Arial" w:hAnsi="Arial" w:cs="Arial"/>
        </w:rPr>
      </w:pPr>
    </w:p>
    <w:p w14:paraId="027F40B9" w14:textId="77777777" w:rsidR="0049132C" w:rsidRPr="0049132C" w:rsidRDefault="0049132C" w:rsidP="0049132C">
      <w:pPr>
        <w:spacing w:after="0" w:line="240" w:lineRule="auto"/>
        <w:jc w:val="both"/>
        <w:rPr>
          <w:rFonts w:ascii="Arial" w:hAnsi="Arial" w:cs="Arial"/>
          <w:u w:val="single"/>
        </w:rPr>
      </w:pPr>
      <w:r w:rsidRPr="0049132C">
        <w:rPr>
          <w:rFonts w:ascii="Arial" w:hAnsi="Arial" w:cs="Arial"/>
          <w:u w:val="single"/>
        </w:rPr>
        <w:t xml:space="preserve">ЕПИ во својот Монитор за РЈА во областа развој и креирање политики разгледува и мери 5 индикатори во согласност со начелата на СИГМА/ОЕЦД: </w:t>
      </w:r>
    </w:p>
    <w:p w14:paraId="57B65172" w14:textId="77777777" w:rsidR="0049132C" w:rsidRDefault="0049132C" w:rsidP="0049132C">
      <w:pPr>
        <w:spacing w:after="0" w:line="240" w:lineRule="auto"/>
        <w:jc w:val="both"/>
        <w:rPr>
          <w:rFonts w:ascii="Arial" w:hAnsi="Arial" w:cs="Arial"/>
          <w:u w:val="single"/>
        </w:rPr>
      </w:pPr>
      <w:r w:rsidRPr="0049132C">
        <w:rPr>
          <w:rFonts w:ascii="Arial" w:hAnsi="Arial" w:cs="Arial"/>
          <w:u w:val="single"/>
        </w:rPr>
        <w:t xml:space="preserve">Со првиот индикатор се мери опсегот на отвореност и достапност на информациите за работењето на Владата во однос на јавноста, при што се анализираат </w:t>
      </w:r>
      <w:proofErr w:type="spellStart"/>
      <w:r w:rsidRPr="0049132C">
        <w:rPr>
          <w:rFonts w:ascii="Arial" w:hAnsi="Arial" w:cs="Arial"/>
          <w:u w:val="single"/>
        </w:rPr>
        <w:t>најсеопфатните</w:t>
      </w:r>
      <w:proofErr w:type="spellEnd"/>
      <w:r w:rsidRPr="0049132C">
        <w:rPr>
          <w:rFonts w:ascii="Arial" w:hAnsi="Arial" w:cs="Arial"/>
          <w:u w:val="single"/>
        </w:rPr>
        <w:t xml:space="preserve"> интернет страници, преку кои Владата информира за нејзините активности и преку кои ги објавува извештаите. Писмените информации кои ги објавува Владата се состојат од соопштенија за јавноста и онлајн објавување на годишните (или полугодишните) извештаи. </w:t>
      </w:r>
    </w:p>
    <w:p w14:paraId="4F658423" w14:textId="77777777" w:rsidR="0049132C" w:rsidRDefault="0049132C" w:rsidP="0049132C">
      <w:pPr>
        <w:spacing w:after="0" w:line="240" w:lineRule="auto"/>
        <w:jc w:val="both"/>
        <w:rPr>
          <w:rFonts w:ascii="Arial" w:hAnsi="Arial" w:cs="Arial"/>
          <w:u w:val="single"/>
        </w:rPr>
      </w:pPr>
    </w:p>
    <w:p w14:paraId="66E2A7A9" w14:textId="085F69AB" w:rsidR="0049132C" w:rsidRPr="0049132C" w:rsidRDefault="0049132C" w:rsidP="0049132C">
      <w:pPr>
        <w:spacing w:after="0" w:line="240" w:lineRule="auto"/>
        <w:jc w:val="both"/>
        <w:rPr>
          <w:rFonts w:ascii="Arial" w:hAnsi="Arial" w:cs="Arial"/>
          <w:u w:val="single"/>
        </w:rPr>
      </w:pPr>
      <w:r w:rsidRPr="0049132C">
        <w:rPr>
          <w:rFonts w:ascii="Arial" w:hAnsi="Arial" w:cs="Arial"/>
          <w:u w:val="single"/>
        </w:rPr>
        <w:t>Останатите аспекти на информациите за работењето на Владата, кои се анализирани, се однесуваат на тоа дали информациите се лесно разбирливи, потоа користењето на квантитативни и квалитативни информации, дали има оценки/опис на конкретни резултати, достапност на информациите во отворен формат и онлајн достапност на извештаи за клучните плански документи на сите владини институции.</w:t>
      </w:r>
    </w:p>
    <w:p w14:paraId="2046EFEA" w14:textId="048B0357" w:rsidR="0049132C" w:rsidRDefault="0049132C" w:rsidP="0049132C">
      <w:pPr>
        <w:spacing w:after="0" w:line="240" w:lineRule="auto"/>
        <w:jc w:val="both"/>
        <w:rPr>
          <w:rFonts w:ascii="Arial" w:hAnsi="Arial" w:cs="Arial"/>
          <w:u w:val="single"/>
        </w:rPr>
      </w:pPr>
      <w:r w:rsidRPr="0049132C">
        <w:rPr>
          <w:rFonts w:ascii="Arial" w:hAnsi="Arial" w:cs="Arial"/>
          <w:u w:val="single"/>
        </w:rPr>
        <w:t xml:space="preserve">Вториот индикатор мери како граѓанското општество го перципира планирањето, мониторингот и поднесувањето на извештаи од Владата за нејзиното работење и целите кои ветила дека ќе ги постигне. </w:t>
      </w:r>
    </w:p>
    <w:p w14:paraId="640BE52A" w14:textId="77777777" w:rsidR="0049132C" w:rsidRPr="0049132C" w:rsidRDefault="0049132C" w:rsidP="0049132C">
      <w:pPr>
        <w:spacing w:after="0" w:line="240" w:lineRule="auto"/>
        <w:jc w:val="both"/>
        <w:rPr>
          <w:rFonts w:ascii="Arial" w:hAnsi="Arial" w:cs="Arial"/>
          <w:u w:val="single"/>
        </w:rPr>
      </w:pPr>
    </w:p>
    <w:p w14:paraId="5C6EB59A" w14:textId="37635DD1" w:rsidR="0049132C" w:rsidRDefault="0049132C" w:rsidP="0049132C">
      <w:pPr>
        <w:spacing w:after="0" w:line="240" w:lineRule="auto"/>
        <w:jc w:val="both"/>
        <w:rPr>
          <w:rFonts w:ascii="Arial" w:hAnsi="Arial" w:cs="Arial"/>
          <w:u w:val="single"/>
        </w:rPr>
      </w:pPr>
      <w:r w:rsidRPr="0049132C">
        <w:rPr>
          <w:rFonts w:ascii="Arial" w:hAnsi="Arial" w:cs="Arial"/>
          <w:u w:val="single"/>
        </w:rPr>
        <w:t xml:space="preserve">Со третиот индикатор се мери транспарентноста на донесувањето на одлуки од Владата, при што се комбинираат податоците од анкетата за перцепцијата на граѓанското општество со анализата на релевантните интернет страници на Владата. Покрај анализа на објавувањето на информации за одлуки на Владата, анализата на интернет страниците исто така го опфати прашањето дали објавените информации се целосни, дали граѓаните лесно може да ги користат, дали се објавуваат навреме и дали објавените информации се конзистентни. Се изврши мониторинг на секоја седница на Владата во периодот од шест месеци – трите последни месеци од календарската година пред мониторингот (2021 г.) и првите три месеци од годината за која се спроведува мониторинг (2022 г.), освен за аспектот на навремено објавување на информациите, за кој мерењата беа извршени за сите владини седници во период од три месеца од почетокот на мониторингот (приближно од почетокот на февруари до почетокот на мај 2022 г.). </w:t>
      </w:r>
    </w:p>
    <w:p w14:paraId="7A12E16E" w14:textId="415F363E" w:rsidR="0049132C" w:rsidRDefault="0049132C" w:rsidP="0049132C">
      <w:pPr>
        <w:spacing w:after="0" w:line="240" w:lineRule="auto"/>
        <w:jc w:val="both"/>
        <w:rPr>
          <w:rFonts w:ascii="Arial" w:hAnsi="Arial" w:cs="Arial"/>
          <w:u w:val="single"/>
        </w:rPr>
      </w:pPr>
    </w:p>
    <w:p w14:paraId="7CB0B6F8" w14:textId="77777777" w:rsidR="0049132C" w:rsidRPr="0049132C" w:rsidRDefault="0049132C" w:rsidP="0049132C">
      <w:pPr>
        <w:spacing w:after="0" w:line="240" w:lineRule="auto"/>
        <w:jc w:val="both"/>
        <w:rPr>
          <w:rFonts w:ascii="Arial" w:hAnsi="Arial" w:cs="Arial"/>
          <w:u w:val="single"/>
        </w:rPr>
      </w:pPr>
    </w:p>
    <w:p w14:paraId="1E39CDBB" w14:textId="22684F1E" w:rsidR="0049132C" w:rsidRDefault="0049132C" w:rsidP="0049132C">
      <w:pPr>
        <w:spacing w:after="0" w:line="240" w:lineRule="auto"/>
        <w:jc w:val="both"/>
        <w:rPr>
          <w:rFonts w:ascii="Arial" w:hAnsi="Arial" w:cs="Arial"/>
          <w:u w:val="single"/>
        </w:rPr>
      </w:pPr>
      <w:r w:rsidRPr="0049132C">
        <w:rPr>
          <w:rFonts w:ascii="Arial" w:hAnsi="Arial" w:cs="Arial"/>
          <w:u w:val="single"/>
        </w:rPr>
        <w:lastRenderedPageBreak/>
        <w:t xml:space="preserve">Со четвртиот индикатор се мери дали владините институции го повикуваат граѓанското општество да изготви документи за политиките засновани на докази и дали доказите дадени од ГО се разгледуваат и користат во процесот на креирање на политиките. Повторно, мерењето е комбинација на експертска анализа на официјални документи и податоците од анкетата за перцепцијата на граѓанското општество. Во однос на последново, се анализира фреквентноста на упатувањето на наоди засновани на докази на ГО во официјалните политики и стратешки документи, а има и </w:t>
      </w:r>
      <w:proofErr w:type="spellStart"/>
      <w:r w:rsidRPr="0049132C">
        <w:rPr>
          <w:rFonts w:ascii="Arial" w:hAnsi="Arial" w:cs="Arial"/>
          <w:u w:val="single"/>
        </w:rPr>
        <w:t>ex-ante</w:t>
      </w:r>
      <w:proofErr w:type="spellEnd"/>
      <w:r w:rsidRPr="0049132C">
        <w:rPr>
          <w:rFonts w:ascii="Arial" w:hAnsi="Arial" w:cs="Arial"/>
          <w:u w:val="single"/>
        </w:rPr>
        <w:t xml:space="preserve"> и </w:t>
      </w:r>
      <w:proofErr w:type="spellStart"/>
      <w:r w:rsidRPr="0049132C">
        <w:rPr>
          <w:rFonts w:ascii="Arial" w:hAnsi="Arial" w:cs="Arial"/>
          <w:u w:val="single"/>
        </w:rPr>
        <w:t>ex-post</w:t>
      </w:r>
      <w:proofErr w:type="spellEnd"/>
      <w:r w:rsidRPr="0049132C">
        <w:rPr>
          <w:rFonts w:ascii="Arial" w:hAnsi="Arial" w:cs="Arial"/>
          <w:u w:val="single"/>
        </w:rPr>
        <w:t xml:space="preserve"> анализа на политиките и оценка на влијанието за примерок од три области на политиките.</w:t>
      </w:r>
    </w:p>
    <w:p w14:paraId="16AFF1AA" w14:textId="77777777" w:rsidR="0049132C" w:rsidRPr="0049132C" w:rsidRDefault="0049132C" w:rsidP="0049132C">
      <w:pPr>
        <w:spacing w:after="0" w:line="240" w:lineRule="auto"/>
        <w:jc w:val="both"/>
        <w:rPr>
          <w:rFonts w:ascii="Arial" w:hAnsi="Arial" w:cs="Arial"/>
          <w:u w:val="single"/>
        </w:rPr>
      </w:pPr>
    </w:p>
    <w:p w14:paraId="579AB53A" w14:textId="63B90288" w:rsidR="0049132C" w:rsidRPr="0049132C" w:rsidRDefault="0049132C" w:rsidP="0049132C">
      <w:pPr>
        <w:spacing w:after="0" w:line="240" w:lineRule="auto"/>
        <w:jc w:val="both"/>
        <w:rPr>
          <w:rFonts w:ascii="Arial" w:hAnsi="Arial" w:cs="Arial"/>
          <w:u w:val="single"/>
        </w:rPr>
      </w:pPr>
      <w:r w:rsidRPr="0049132C">
        <w:rPr>
          <w:rFonts w:ascii="Arial" w:hAnsi="Arial" w:cs="Arial"/>
          <w:u w:val="single"/>
        </w:rPr>
        <w:t xml:space="preserve">Петтиот индикатор, се фокусира на квалитетот на вклученоста на јавноста во креирањето на политиките преку јавни консултации и квалитативна анализа на опфатот и влијанието на јавните консултации врз документите за политиките и законодавните документи во период од шест месеци, достапноста и квалитетот на извештаите за јавните консултации, функционалноста на порталите за јавни консултации и </w:t>
      </w:r>
      <w:proofErr w:type="spellStart"/>
      <w:r w:rsidRPr="0049132C">
        <w:rPr>
          <w:rFonts w:ascii="Arial" w:hAnsi="Arial" w:cs="Arial"/>
          <w:u w:val="single"/>
        </w:rPr>
        <w:t>проактивноста</w:t>
      </w:r>
      <w:proofErr w:type="spellEnd"/>
      <w:r w:rsidRPr="0049132C">
        <w:rPr>
          <w:rFonts w:ascii="Arial" w:hAnsi="Arial" w:cs="Arial"/>
          <w:u w:val="single"/>
        </w:rPr>
        <w:t xml:space="preserve"> на надлежните институции во однос на информирањето.  </w:t>
      </w:r>
    </w:p>
    <w:p w14:paraId="4BA31145" w14:textId="77777777" w:rsidR="0049132C" w:rsidRPr="00786344" w:rsidRDefault="0049132C" w:rsidP="0049132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2AABAB3C" w:rsidR="00A6305C"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proofErr w:type="spellStart"/>
      <w:r w:rsidR="009808FA" w:rsidRPr="6A84DDC1">
        <w:rPr>
          <w:rFonts w:ascii="Arial" w:hAnsi="Arial" w:cs="Arial"/>
          <w:i/>
          <w:iCs/>
        </w:rPr>
        <w:t>позадината</w:t>
      </w:r>
      <w:proofErr w:type="spellEnd"/>
      <w:r w:rsidR="009808FA" w:rsidRPr="6A84DDC1">
        <w:rPr>
          <w:rFonts w:ascii="Arial" w:hAnsi="Arial" w:cs="Arial"/>
          <w:i/>
          <w:iCs/>
        </w:rPr>
        <w:t xml:space="preserve">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p w14:paraId="63ACF903" w14:textId="308A6EB2" w:rsidR="00B21154" w:rsidRDefault="00B21154" w:rsidP="6A84DDC1">
      <w:pPr>
        <w:spacing w:after="0" w:line="240" w:lineRule="auto"/>
        <w:jc w:val="both"/>
        <w:rPr>
          <w:rFonts w:ascii="Arial" w:hAnsi="Arial" w:cs="Arial"/>
          <w:i/>
          <w:iCs/>
        </w:rPr>
      </w:pPr>
    </w:p>
    <w:p w14:paraId="7FDE9B3B" w14:textId="77777777" w:rsidR="0049132C" w:rsidRPr="0049132C" w:rsidRDefault="0049132C" w:rsidP="0049132C">
      <w:pPr>
        <w:spacing w:after="0" w:line="240" w:lineRule="auto"/>
        <w:jc w:val="both"/>
        <w:rPr>
          <w:rFonts w:ascii="Arial" w:hAnsi="Arial" w:cs="Arial"/>
          <w:bCs/>
          <w:iCs/>
          <w:u w:val="single"/>
        </w:rPr>
      </w:pPr>
      <w:r w:rsidRPr="0049132C">
        <w:rPr>
          <w:rFonts w:ascii="Arial" w:hAnsi="Arial" w:cs="Arial"/>
          <w:bCs/>
          <w:iCs/>
          <w:u w:val="single"/>
        </w:rPr>
        <w:t xml:space="preserve">Јулијана </w:t>
      </w:r>
      <w:proofErr w:type="spellStart"/>
      <w:r w:rsidRPr="0049132C">
        <w:rPr>
          <w:rFonts w:ascii="Arial" w:hAnsi="Arial" w:cs="Arial"/>
          <w:bCs/>
          <w:iCs/>
          <w:u w:val="single"/>
        </w:rPr>
        <w:t>Караи</w:t>
      </w:r>
      <w:proofErr w:type="spellEnd"/>
      <w:r w:rsidRPr="0049132C">
        <w:rPr>
          <w:rFonts w:ascii="Arial" w:hAnsi="Arial" w:cs="Arial"/>
          <w:bCs/>
          <w:iCs/>
          <w:u w:val="single"/>
        </w:rPr>
        <w:t xml:space="preserve">, Ангел Мојсовски, </w:t>
      </w:r>
    </w:p>
    <w:p w14:paraId="19F63433" w14:textId="1EF532FB" w:rsidR="0049132C" w:rsidRPr="0049132C" w:rsidRDefault="0049132C" w:rsidP="0049132C">
      <w:pPr>
        <w:spacing w:after="0" w:line="240" w:lineRule="auto"/>
        <w:jc w:val="both"/>
        <w:rPr>
          <w:rFonts w:ascii="Arial" w:hAnsi="Arial" w:cs="Arial"/>
          <w:bCs/>
          <w:iCs/>
          <w:u w:val="single"/>
        </w:rPr>
      </w:pPr>
      <w:hyperlink r:id="rId13" w:history="1">
        <w:r w:rsidRPr="0049132C">
          <w:rPr>
            <w:rStyle w:val="Hyperlink"/>
            <w:rFonts w:ascii="Arial" w:hAnsi="Arial" w:cs="Arial"/>
            <w:bCs/>
            <w:iCs/>
          </w:rPr>
          <w:t>Национален монитор за РЈА 2021/2022</w:t>
        </w:r>
      </w:hyperlink>
      <w:r w:rsidRPr="0049132C">
        <w:rPr>
          <w:rFonts w:ascii="Arial" w:hAnsi="Arial" w:cs="Arial"/>
          <w:bCs/>
          <w:iCs/>
          <w:u w:val="single"/>
        </w:rPr>
        <w:t xml:space="preserve"> </w:t>
      </w:r>
    </w:p>
    <w:p w14:paraId="16D4E268" w14:textId="3FB19363" w:rsidR="00B21154" w:rsidRPr="00AD20C9" w:rsidRDefault="00B21154" w:rsidP="007D2F0B">
      <w:pPr>
        <w:spacing w:after="0" w:line="240" w:lineRule="auto"/>
        <w:jc w:val="both"/>
        <w:rPr>
          <w:rFonts w:ascii="Arial" w:hAnsi="Arial" w:cs="Arial"/>
          <w:bCs/>
        </w:rPr>
      </w:pPr>
    </w:p>
    <w:sectPr w:rsidR="00B21154" w:rsidRPr="00AD20C9" w:rsidSect="007750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5F18B" w14:textId="77777777" w:rsidR="00A86016" w:rsidRDefault="00A86016" w:rsidP="00931D6A">
      <w:pPr>
        <w:spacing w:after="0" w:line="240" w:lineRule="auto"/>
      </w:pPr>
      <w:r>
        <w:separator/>
      </w:r>
    </w:p>
  </w:endnote>
  <w:endnote w:type="continuationSeparator" w:id="0">
    <w:p w14:paraId="15824C70" w14:textId="77777777" w:rsidR="00A86016" w:rsidRDefault="00A86016" w:rsidP="0093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19BD7" w14:textId="77777777" w:rsidR="00A86016" w:rsidRDefault="00A86016" w:rsidP="00931D6A">
      <w:pPr>
        <w:spacing w:after="0" w:line="240" w:lineRule="auto"/>
      </w:pPr>
      <w:r>
        <w:separator/>
      </w:r>
    </w:p>
  </w:footnote>
  <w:footnote w:type="continuationSeparator" w:id="0">
    <w:p w14:paraId="548EEE8D" w14:textId="77777777" w:rsidR="00A86016" w:rsidRDefault="00A86016" w:rsidP="0093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628374AE"/>
    <w:multiLevelType w:val="hybridMultilevel"/>
    <w:tmpl w:val="0FA2316A"/>
    <w:lvl w:ilvl="0" w:tplc="156ACD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8403C"/>
    <w:multiLevelType w:val="hybridMultilevel"/>
    <w:tmpl w:val="841A6E42"/>
    <w:lvl w:ilvl="0" w:tplc="3E269136">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7B082CB4"/>
    <w:multiLevelType w:val="hybridMultilevel"/>
    <w:tmpl w:val="623868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79798285">
    <w:abstractNumId w:val="0"/>
  </w:num>
  <w:num w:numId="2" w16cid:durableId="453716968">
    <w:abstractNumId w:val="2"/>
  </w:num>
  <w:num w:numId="3" w16cid:durableId="931668378">
    <w:abstractNumId w:val="3"/>
    <w:lvlOverride w:ilvl="0">
      <w:startOverride w:val="1"/>
    </w:lvlOverride>
    <w:lvlOverride w:ilvl="1"/>
    <w:lvlOverride w:ilvl="2"/>
    <w:lvlOverride w:ilvl="3"/>
    <w:lvlOverride w:ilvl="4"/>
    <w:lvlOverride w:ilvl="5"/>
    <w:lvlOverride w:ilvl="6"/>
    <w:lvlOverride w:ilvl="7"/>
    <w:lvlOverride w:ilvl="8"/>
  </w:num>
  <w:num w:numId="4" w16cid:durableId="61488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35C86"/>
    <w:rsid w:val="000956CA"/>
    <w:rsid w:val="001418DE"/>
    <w:rsid w:val="001B65C0"/>
    <w:rsid w:val="001E28E2"/>
    <w:rsid w:val="0025430C"/>
    <w:rsid w:val="002B517B"/>
    <w:rsid w:val="00336028"/>
    <w:rsid w:val="003902FB"/>
    <w:rsid w:val="00391919"/>
    <w:rsid w:val="00403936"/>
    <w:rsid w:val="004203EB"/>
    <w:rsid w:val="0049132C"/>
    <w:rsid w:val="004A3591"/>
    <w:rsid w:val="004C3B23"/>
    <w:rsid w:val="004F0006"/>
    <w:rsid w:val="005D52BE"/>
    <w:rsid w:val="00617458"/>
    <w:rsid w:val="00624F81"/>
    <w:rsid w:val="006323B0"/>
    <w:rsid w:val="00693BB5"/>
    <w:rsid w:val="006E32ED"/>
    <w:rsid w:val="007157E8"/>
    <w:rsid w:val="00722F55"/>
    <w:rsid w:val="007750B7"/>
    <w:rsid w:val="007821CB"/>
    <w:rsid w:val="00786344"/>
    <w:rsid w:val="00790BF0"/>
    <w:rsid w:val="007C0D77"/>
    <w:rsid w:val="007D2F0B"/>
    <w:rsid w:val="00807E18"/>
    <w:rsid w:val="00814263"/>
    <w:rsid w:val="00884E1D"/>
    <w:rsid w:val="0089747D"/>
    <w:rsid w:val="008C2964"/>
    <w:rsid w:val="008C2F18"/>
    <w:rsid w:val="008D2B70"/>
    <w:rsid w:val="00931D6A"/>
    <w:rsid w:val="00942428"/>
    <w:rsid w:val="009808FA"/>
    <w:rsid w:val="00992DCD"/>
    <w:rsid w:val="00A13670"/>
    <w:rsid w:val="00A35DE7"/>
    <w:rsid w:val="00A6305C"/>
    <w:rsid w:val="00A85485"/>
    <w:rsid w:val="00A86016"/>
    <w:rsid w:val="00A92826"/>
    <w:rsid w:val="00AD20C9"/>
    <w:rsid w:val="00AF0973"/>
    <w:rsid w:val="00B13AFA"/>
    <w:rsid w:val="00B21154"/>
    <w:rsid w:val="00B22753"/>
    <w:rsid w:val="00B27AA5"/>
    <w:rsid w:val="00BF0EF4"/>
    <w:rsid w:val="00C10A1E"/>
    <w:rsid w:val="00C234E4"/>
    <w:rsid w:val="00C244E5"/>
    <w:rsid w:val="00CC2A42"/>
    <w:rsid w:val="00CC4D24"/>
    <w:rsid w:val="00CD1E02"/>
    <w:rsid w:val="00DF2292"/>
    <w:rsid w:val="00DF5AE4"/>
    <w:rsid w:val="00E6222F"/>
    <w:rsid w:val="00E834EF"/>
    <w:rsid w:val="00E905C1"/>
    <w:rsid w:val="00EB7A74"/>
    <w:rsid w:val="00F16E0F"/>
    <w:rsid w:val="00F63505"/>
    <w:rsid w:val="00F73A1E"/>
    <w:rsid w:val="00F92EDC"/>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table" w:styleId="TableGrid">
    <w:name w:val="Table Grid"/>
    <w:basedOn w:val="TableNormal"/>
    <w:uiPriority w:val="39"/>
    <w:rsid w:val="00336028"/>
    <w:pPr>
      <w:spacing w:after="0" w:line="240" w:lineRule="auto"/>
    </w:pPr>
    <w:rPr>
      <w:rFonts w:asciiTheme="minorHAnsi" w:eastAsiaTheme="minorHAnsi" w:hAnsiTheme="minorHAnsi" w:cstheme="minorBid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154"/>
    <w:rPr>
      <w:color w:val="0000FF" w:themeColor="hyperlink"/>
      <w:u w:val="single"/>
    </w:rPr>
  </w:style>
  <w:style w:type="character" w:customStyle="1" w:styleId="UnresolvedMention1">
    <w:name w:val="Unresolved Mention1"/>
    <w:basedOn w:val="DefaultParagraphFont"/>
    <w:uiPriority w:val="99"/>
    <w:semiHidden/>
    <w:unhideWhenUsed/>
    <w:rsid w:val="00B21154"/>
    <w:rPr>
      <w:color w:val="605E5C"/>
      <w:shd w:val="clear" w:color="auto" w:fill="E1DFDD"/>
    </w:rPr>
  </w:style>
  <w:style w:type="paragraph" w:styleId="FootnoteText">
    <w:name w:val="footnote text"/>
    <w:basedOn w:val="Normal"/>
    <w:link w:val="FootnoteTextChar"/>
    <w:uiPriority w:val="99"/>
    <w:semiHidden/>
    <w:unhideWhenUsed/>
    <w:rsid w:val="00931D6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31D6A"/>
    <w:rPr>
      <w:rFonts w:asciiTheme="minorHAnsi" w:eastAsiaTheme="minorHAnsi" w:hAnsiTheme="minorHAnsi" w:cstheme="minorBidi"/>
      <w:sz w:val="20"/>
      <w:szCs w:val="20"/>
      <w:lang w:val="en-US"/>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rsid w:val="00931D6A"/>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931D6A"/>
    <w:pPr>
      <w:spacing w:before="12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i.org.mk/wp-content/uploads/NATIONAL-PAR-MONITOR-NORTH-MACEDONIA-_-2021_2022_MK-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i.org.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ida.kacarska@epi.org.m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act@epi.org.m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7DD90-D5C7-4F5B-BC1D-99604D3C2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Beba Zhagar</dc:creator>
  <cp:keywords/>
  <cp:lastModifiedBy>Suzana Nikodijevic</cp:lastModifiedBy>
  <cp:revision>2</cp:revision>
  <cp:lastPrinted>2018-06-29T08:35:00Z</cp:lastPrinted>
  <dcterms:created xsi:type="dcterms:W3CDTF">2024-10-03T12:09:00Z</dcterms:created>
  <dcterms:modified xsi:type="dcterms:W3CDTF">2024-10-03T12:09:00Z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